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附件十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outlineLvl w:val="0"/>
        <w:autoSpaceDE w:val="1"/>
        <w:autoSpaceDN w:val="1"/>
      </w:pPr>
      <w:r>
        <w:rPr>
          <w:color w:val="auto"/>
          <w:position w:val="0"/>
          <w:sz w:val="32"/>
          <w:szCs w:val="32"/>
          <w:rFonts w:ascii="??" w:eastAsia="Times New Roman" w:hAnsi="Times New Roman" w:hint="default"/>
        </w:rPr>
        <w:t>福建工程学院互联网</w:t>
      </w:r>
      <w:r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t>+</w:t>
      </w:r>
      <w:r>
        <w:rPr>
          <w:color w:val="auto"/>
          <w:position w:val="0"/>
          <w:sz w:val="32"/>
          <w:szCs w:val="32"/>
          <w:rFonts w:ascii="??" w:eastAsia="Times New Roman" w:hAnsi="Times New Roman" w:hint="default"/>
        </w:rPr>
        <w:t>工会软件开发项目校内磋商采购公告</w:t>
      </w:r>
    </w:p>
    <w:p>
      <w:pPr>
        <w:pStyle w:val="PO5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outlineLvl w:val="0"/>
        <w:autoSpaceDE w:val="1"/>
        <w:autoSpaceDN w:val="1"/>
      </w:pP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 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 xml:space="preserve">    福建工程学院对</w:t>
      </w:r>
      <w:r>
        <w:rPr>
          <w:color w:val="auto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  </w:t>
      </w:r>
      <w:r>
        <w:rPr>
          <w:color w:val="auto"/>
          <w:position w:val="0"/>
          <w:sz w:val="24"/>
          <w:szCs w:val="24"/>
          <w:u w:val="single"/>
          <w:rFonts w:ascii="??" w:eastAsia="Times New Roman" w:hAnsi="Times New Roman" w:hint="default"/>
        </w:rPr>
        <w:t>福建工程学院互联网</w:t>
      </w:r>
      <w:r>
        <w:rPr>
          <w:color w:val="auto"/>
          <w:position w:val="0"/>
          <w:sz w:val="24"/>
          <w:szCs w:val="24"/>
          <w:u w:val="single"/>
          <w:rFonts w:ascii="Times New Roman" w:eastAsia="Times New Roman" w:hAnsi="Times New Roman" w:hint="default"/>
        </w:rPr>
        <w:t>+</w:t>
      </w:r>
      <w:r>
        <w:rPr>
          <w:color w:val="auto"/>
          <w:position w:val="0"/>
          <w:sz w:val="24"/>
          <w:szCs w:val="24"/>
          <w:u w:val="single"/>
          <w:rFonts w:ascii="??" w:eastAsia="Times New Roman" w:hAnsi="Times New Roman" w:hint="default"/>
        </w:rPr>
        <w:t>工会软件开发</w:t>
      </w:r>
      <w:r>
        <w:rPr>
          <w:color w:val="auto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项目组织进行校内磋商采购，现欢迎合格的供应商前来投标。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1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、项目编号：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ZX2020025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2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、项目名称：福建工程学院互联网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+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工会软件开发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3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、招标内容及要求：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Ind w:w="-106" w:type="dxa"/>
        <w:tblLook w:val="0001E0" w:firstRow="1" w:lastRow="1" w:firstColumn="1" w:lastColumn="1" w:noHBand="0" w:noVBand="0"/>
        <w:tblLayout w:type="fixed"/>
      </w:tblPr>
      <w:tblGrid>
        <w:gridCol w:w="1420"/>
        <w:gridCol w:w="1420"/>
        <w:gridCol w:w="1420"/>
        <w:gridCol w:w="1420"/>
        <w:gridCol w:w="1421"/>
        <w:gridCol w:w="14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142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合同包</w:t>
            </w:r>
          </w:p>
        </w:tc>
        <w:tc>
          <w:tcPr>
            <w:tcW w:type="dxa" w:w="1420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货物名称</w:t>
            </w:r>
          </w:p>
        </w:tc>
        <w:tc>
          <w:tcPr>
            <w:tcW w:type="dxa" w:w="1420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数量</w:t>
            </w:r>
          </w:p>
        </w:tc>
        <w:tc>
          <w:tcPr>
            <w:tcW w:type="dxa" w:w="1420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预算金额</w:t>
            </w:r>
          </w:p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（元）</w:t>
            </w:r>
          </w:p>
        </w:tc>
        <w:tc>
          <w:tcPr>
            <w:tcW w:type="dxa" w:w="1421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简要规格描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述</w:t>
            </w:r>
          </w:p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或项目基本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概况</w:t>
            </w:r>
          </w:p>
        </w:tc>
        <w:tc>
          <w:tcPr>
            <w:tcW w:type="dxa" w:w="1421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用途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42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1</w:t>
            </w:r>
          </w:p>
        </w:tc>
        <w:tc>
          <w:tcPr>
            <w:tcW w:type="dxa" w:w="14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??" w:eastAsia="Times New Roman" w:hAnsi="Times New Roman" w:hint="default"/>
              </w:rPr>
              <w:t>福建工程学</w:t>
            </w:r>
            <w:r>
              <w:rPr>
                <w:color w:val="auto"/>
                <w:position w:val="0"/>
                <w:sz w:val="24"/>
                <w:szCs w:val="24"/>
                <w:rFonts w:ascii="??" w:eastAsia="Times New Roman" w:hAnsi="Times New Roman" w:hint="default"/>
              </w:rPr>
              <w:t>院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互联网</w:t>
            </w: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+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工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会软件开发</w:t>
            </w:r>
          </w:p>
        </w:tc>
        <w:tc>
          <w:tcPr>
            <w:tcW w:type="dxa" w:w="14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1</w:t>
            </w:r>
          </w:p>
        </w:tc>
        <w:tc>
          <w:tcPr>
            <w:tcW w:type="dxa" w:w="142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93700</w:t>
            </w:r>
          </w:p>
        </w:tc>
        <w:tc>
          <w:tcPr>
            <w:tcW w:type="dxa" w:w="142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详见招标文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件第三部分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第三项招标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内容</w:t>
            </w:r>
          </w:p>
        </w:tc>
        <w:tc>
          <w:tcPr>
            <w:tcW w:type="dxa" w:w="1421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5"/>
              <w:numPr>
                <w:ilvl w:val="0"/>
                <w:numId w:val="0"/>
              </w:numPr>
              <w:jc w:val="center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详见招标文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件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8522"/>
            <w:cnfStyle w:val="011000000010" w:firstRow="0" w:lastRow="1" w:firstColumn="1" w:lastColumn="0" w:oddVBand="0" w:evenVBand="0" w:oddHBand="0" w:evenHBand="0" w:firstRowFirstColumn="0" w:firstRowLastColumn="0" w:lastRowFirstColumn="1" w:lastRowLastColumn="0"/>
            <w:vAlign w:val="center"/>
            <w:gridSpan w:val="6"/>
          </w:tcPr>
          <w:p>
            <w:pPr>
              <w:pStyle w:val="PO5"/>
              <w:numPr>
                <w:ilvl w:val="0"/>
                <w:numId w:val="0"/>
              </w:numPr>
              <w:jc w:val="both"/>
              <w:spacing w:lineRule="auto" w:line="276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合计</w:t>
            </w: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 xml:space="preserve">                                  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人民币：</w:t>
            </w:r>
            <w:r>
              <w:rPr>
                <w:color w:val="auto"/>
                <w:position w:val="0"/>
                <w:sz w:val="21"/>
                <w:szCs w:val="21"/>
                <w:rFonts w:ascii="??" w:eastAsia="??" w:hAnsi="??" w:hint="default"/>
              </w:rPr>
              <w:t>93700</w:t>
            </w:r>
            <w:r>
              <w:rPr>
                <w:color w:val="auto"/>
                <w:position w:val="0"/>
                <w:sz w:val="21"/>
                <w:szCs w:val="21"/>
                <w:rFonts w:ascii="??" w:eastAsia="Times New Roman" w:hAnsi="Times New Roman" w:hint="default"/>
              </w:rPr>
              <w:t>元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420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4、供应商的资格要求：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1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）投标人应是有能力提供本次招标货物及服务，具有招标项目经营范围的国内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供应商。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）须提供合格有效的营业执照、税务登记证、组织机构代码证副本复印件或三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证合一营业执照副本复印件。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3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）投标代表必须经投标人的法定代表人关于参与本项目投标的授权，请提供法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定代表人授权投标代表的授权委托书原件（投标代表是法定代表人无需），并提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供法定代表人和投标代表的身份证正、背面复印件。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4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）本项目不接受联合体方式报价。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 5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、报名时间、地点、方式：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1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）报名时间：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2020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年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10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9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日至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2020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年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10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15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日（上午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8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：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30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至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12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：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00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；下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：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00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至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5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：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00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）（北京时间，上班时间，周六、周日休息）。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）报名地点：福建工程学院校工会（福建省福州市大学新区学府南路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33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号）。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3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）报名方式：报名时需提供营业执照复印件并加盖公章、报名人身份证复印件。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（报名也可提交加盖公章的营业执照复印件（注明联系人电话、邮箱）、报名人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身份证复印件扫描后发至邮箱（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 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xgh@fjut.edu.cn 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）邱老师收，与邱老师电话确认后视为有效报名）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??" w:hAnsi="??" w:hint="default"/>
        </w:rPr>
        <w:t>6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、投标截止时间：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2020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年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10 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22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日上午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9:00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（北京时间），供应商应在此之前将密封的投标文件送达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 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福建工程学院校工会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 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（福建省福州市大学新区学府南路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33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号），逾期送达的或不符合规定的投标文件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将被拒绝接受。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7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、开标时间及地点：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2020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年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10 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22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日上午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9:00(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北京时间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) 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福建工程学院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北区办公楼</w:t>
      </w:r>
      <w:r>
        <w:rPr>
          <w:color w:val="auto"/>
          <w:position w:val="0"/>
          <w:sz w:val="24"/>
          <w:szCs w:val="24"/>
          <w:rFonts w:ascii="??" w:eastAsia="Calibri" w:hAnsi="Calibri" w:hint="default"/>
        </w:rPr>
        <w:t>7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楼  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（福建省福州市大学新区学府南路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33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号）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??" w:hAnsi="??" w:hint="default"/>
        </w:rPr>
        <w:t>8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、本项目采购人：福建工程学院校工会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地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  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址：福建省福州市大学新区学府南路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33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号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br/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联系人：邱老师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??" w:hAnsi="??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联系电话：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22863055</w:t>
      </w:r>
    </w:p>
    <w:p>
      <w:pPr>
        <w:pStyle w:val="PO5"/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??" w:eastAsia="??" w:hAnsi="??" w:hint="default"/>
        </w:rPr>
        <w:t>9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、本招标公告的公告期限为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>5</w:t>
      </w:r>
      <w:r>
        <w:rPr>
          <w:color w:val="auto"/>
          <w:position w:val="0"/>
          <w:sz w:val="24"/>
          <w:szCs w:val="24"/>
          <w:rFonts w:ascii="??" w:eastAsia="Times New Roman" w:hAnsi="Times New Roman" w:hint="default"/>
        </w:rPr>
        <w:t>个工作日。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??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Times New Roman" w:hAnsi="Wingdings"/>
        <w:shd w:val="clear"/>
        <w:sz w:val="20"/>
        <w:szCs w:val="20"/>
        <w:w w:val="100"/>
      </w:rPr>
      <w:lvlText w:val="u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3"/>
      <w:suff w:val="nothing"/>
      <w:lvlText w:val="（%1）"/>
    </w:lvl>
    <w:lvl w:ilvl="1">
      <w:lvlJc w:val="left"/>
      <w:numFmt w:val="decimal"/>
      <w:start w:val="3"/>
      <w:suff w:val="nothing"/>
      <w:lvlText w:val="（%1）"/>
    </w:lvl>
    <w:lvl w:ilvl="2">
      <w:lvlJc w:val="left"/>
      <w:numFmt w:val="decimal"/>
      <w:start w:val="3"/>
      <w:suff w:val="nothing"/>
      <w:lvlText w:val="（%1）"/>
    </w:lvl>
    <w:lvl w:ilvl="3">
      <w:lvlJc w:val="left"/>
      <w:numFmt w:val="decimal"/>
      <w:start w:val="3"/>
      <w:suff w:val="nothing"/>
      <w:lvlText w:val="（%1）"/>
    </w:lvl>
    <w:lvl w:ilvl="4">
      <w:lvlJc w:val="left"/>
      <w:numFmt w:val="decimal"/>
      <w:start w:val="3"/>
      <w:suff w:val="nothing"/>
      <w:lvlText w:val="（%1）"/>
    </w:lvl>
    <w:lvl w:ilvl="5">
      <w:lvlJc w:val="left"/>
      <w:numFmt w:val="decimal"/>
      <w:start w:val="3"/>
      <w:suff w:val="nothing"/>
      <w:lvlText w:val="（%1）"/>
    </w:lvl>
    <w:lvl w:ilvl="6">
      <w:lvlJc w:val="left"/>
      <w:numFmt w:val="decimal"/>
      <w:start w:val="3"/>
      <w:suff w:val="nothing"/>
      <w:lvlText w:val="（%1）"/>
    </w:lvl>
    <w:lvl w:ilvl="7">
      <w:lvlJc w:val="left"/>
      <w:numFmt w:val="decimal"/>
      <w:start w:val="3"/>
      <w:suff w:val="nothing"/>
      <w:lvlText w:val="（%1）"/>
    </w:lvl>
    <w:lvl w:ilvl="8">
      <w:lvlJc w:val="left"/>
      <w:numFmt w:val="decimal"/>
      <w:start w:val="3"/>
      <w:suff w:val="nothing"/>
      <w:lvlText w:val="（%1）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textAlignment w:val="baseline"/>
      <w:widowControl/>
      <w:wordWrap/>
    </w:pPr>
    <w:rPr>
      <w:rFonts w:ascii="??" w:eastAsia="??" w:hAnsi="??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??" w:eastAsia="??" w:hAnsi="??"/>
      <w:shd w:val="clear"/>
      <w:sz w:val="20"/>
      <w:szCs w:val="20"/>
      <w:w w:val="100"/>
    </w:rPr>
  </w:style>
  <w:style w:styleId="PO6" w:type="paragraph">
    <w:name w:val="Title"/>
    <w:basedOn w:val="PO1"/>
    <w:link w:val="PO161"/>
    <w:qFormat/>
    <w:uiPriority w:val="6"/>
    <w:pPr>
      <w:autoSpaceDE w:val="1"/>
      <w:autoSpaceDN w:val="1"/>
      <w:jc w:val="center"/>
      <w:widowControl/>
      <w:wordWrap/>
    </w:pPr>
    <w:rPr>
      <w:rFonts w:ascii="Calibri" w:eastAsia="Calibri" w:hAnsi="Calibri"/>
      <w:b/>
      <w:shd w:val="clear"/>
      <w:sz w:val="32"/>
      <w:szCs w:val="32"/>
      <w:w w:val="100"/>
    </w:rPr>
  </w:style>
  <w:style w:styleId="PO7" w:type="paragraph">
    <w:name w:val="heading 1"/>
    <w:basedOn w:val="PO1"/>
    <w:link w:val="PO152"/>
    <w:qFormat/>
    <w:uiPriority w:val="7"/>
    <w:pPr>
      <w:autoSpaceDE w:val="1"/>
      <w:autoSpaceDN w:val="1"/>
      <w:widowControl/>
      <w:wordWrap/>
    </w:pPr>
    <w:rPr>
      <w:rFonts w:ascii="Calibri" w:eastAsia="Calibri" w:hAnsi="Calibri"/>
      <w:shd w:val="clear"/>
      <w:sz w:val="28"/>
      <w:szCs w:val="28"/>
      <w:w w:val="100"/>
    </w:rPr>
  </w:style>
  <w:style w:styleId="PO8" w:type="paragraph">
    <w:name w:val="heading 2"/>
    <w:basedOn w:val="PO1"/>
    <w:link w:val="PO153"/>
    <w:qFormat/>
    <w:uiPriority w:val="8"/>
    <w:pPr>
      <w:autoSpaceDE w:val="1"/>
      <w:autoSpaceDN w:val="1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9" w:type="paragraph">
    <w:name w:val="heading 3"/>
    <w:basedOn w:val="PO1"/>
    <w:link w:val="PO154"/>
    <w:qFormat/>
    <w:uiPriority w:val="9"/>
    <w:pPr>
      <w:autoSpaceDE w:val="1"/>
      <w:autoSpaceDN w:val="1"/>
      <w:ind w:left="1000" w:hanging="40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0" w:type="paragraph">
    <w:name w:val="heading 4"/>
    <w:basedOn w:val="PO1"/>
    <w:link w:val="PO155"/>
    <w:qFormat/>
    <w:uiPriority w:val="10"/>
    <w:pPr>
      <w:autoSpaceDE w:val="1"/>
      <w:autoSpaceDN w:val="1"/>
      <w:ind w:left="1200" w:hanging="400"/>
      <w:widowControl/>
      <w:wordWrap/>
    </w:pPr>
    <w:rPr>
      <w:rFonts w:ascii="Calibri" w:eastAsia="Calibri" w:hAnsi="Calibri"/>
      <w:b/>
      <w:shd w:val="clear"/>
      <w:sz w:val="20"/>
      <w:szCs w:val="20"/>
      <w:w w:val="100"/>
    </w:rPr>
  </w:style>
  <w:style w:styleId="PO11" w:type="paragraph">
    <w:name w:val="heading 5"/>
    <w:basedOn w:val="PO1"/>
    <w:link w:val="PO156"/>
    <w:qFormat/>
    <w:uiPriority w:val="11"/>
    <w:pPr>
      <w:autoSpaceDE w:val="1"/>
      <w:autoSpaceDN w:val="1"/>
      <w:ind w:left="1400" w:hanging="40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2" w:type="paragraph">
    <w:name w:val="heading 6"/>
    <w:basedOn w:val="PO1"/>
    <w:link w:val="PO157"/>
    <w:qFormat/>
    <w:uiPriority w:val="12"/>
    <w:pPr>
      <w:autoSpaceDE w:val="1"/>
      <w:autoSpaceDN w:val="1"/>
      <w:ind w:left="1600" w:hanging="400"/>
      <w:widowControl/>
      <w:wordWrap/>
    </w:pPr>
    <w:rPr>
      <w:rFonts w:ascii="Calibri" w:eastAsia="Calibri" w:hAnsi="Calibri"/>
      <w:b/>
      <w:shd w:val="clear"/>
      <w:sz w:val="20"/>
      <w:szCs w:val="20"/>
      <w:w w:val="100"/>
    </w:rPr>
  </w:style>
  <w:style w:styleId="PO13" w:type="paragraph">
    <w:name w:val="heading 7"/>
    <w:basedOn w:val="PO1"/>
    <w:link w:val="PO158"/>
    <w:qFormat/>
    <w:uiPriority w:val="13"/>
    <w:pPr>
      <w:autoSpaceDE w:val="1"/>
      <w:autoSpaceDN w:val="1"/>
      <w:ind w:left="1800" w:hanging="40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4" w:type="paragraph">
    <w:name w:val="heading 8"/>
    <w:basedOn w:val="PO1"/>
    <w:link w:val="PO159"/>
    <w:qFormat/>
    <w:uiPriority w:val="14"/>
    <w:pPr>
      <w:autoSpaceDE w:val="1"/>
      <w:autoSpaceDN w:val="1"/>
      <w:ind w:left="2000" w:hanging="40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5" w:type="paragraph">
    <w:name w:val="heading 9"/>
    <w:basedOn w:val="PO1"/>
    <w:link w:val="PO160"/>
    <w:qFormat/>
    <w:uiPriority w:val="15"/>
    <w:pPr>
      <w:autoSpaceDE w:val="1"/>
      <w:autoSpaceDN w:val="1"/>
      <w:ind w:left="2200" w:hanging="40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16" w:type="paragraph">
    <w:name w:val="Subtitle"/>
    <w:basedOn w:val="PO1"/>
    <w:link w:val="PO162"/>
    <w:qFormat/>
    <w:uiPriority w:val="16"/>
    <w:pPr>
      <w:autoSpaceDE w:val="1"/>
      <w:autoSpaceDN w:val="1"/>
      <w:jc w:val="center"/>
      <w:widowControl/>
      <w:wordWrap/>
    </w:pPr>
    <w:rPr>
      <w:rFonts w:ascii="Calibri" w:eastAsia="Calibri" w:hAnsi="Calibri"/>
      <w:shd w:val="clear"/>
      <w:sz w:val="24"/>
      <w:szCs w:val="24"/>
      <w:w w:val="100"/>
    </w:rPr>
  </w:style>
  <w:style w:styleId="PO17" w:type="character">
    <w:name w:val="Subtle Emphasis"/>
    <w:basedOn w:val="PO2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basedOn w:val="PO2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basedOn w:val="PO1"/>
    <w:link w:val="PO163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rFonts w:ascii="Calibri" w:eastAsia="Calibri" w:hAnsi="Calibri"/>
      <w:shd w:val="clear"/>
      <w:sz w:val="20"/>
      <w:szCs w:val="20"/>
      <w:w w:val="100"/>
    </w:rPr>
  </w:style>
  <w:style w:styleId="PO22" w:type="paragraph">
    <w:name w:val="Intense Quote"/>
    <w:basedOn w:val="PO1"/>
    <w:link w:val="PO164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rFonts w:ascii="Calibri" w:eastAsia="Calibri" w:hAnsi="Calibri"/>
      <w:shd w:val="clear"/>
      <w:sz w:val="20"/>
      <w:szCs w:val="20"/>
      <w:w w:val="100"/>
    </w:rPr>
  </w:style>
  <w:style w:styleId="PO23" w:type="character">
    <w:name w:val="Subtle Reference"/>
    <w:basedOn w:val="PO2"/>
    <w:qFormat/>
    <w:uiPriority w:val="23"/>
    <w:rPr>
      <w:shd w:val="clear" w:color="000000"/>
      <w:smallCaps/>
      <w:sz w:val="21"/>
      <w:szCs w:val="21"/>
      <w:w w:val="100"/>
    </w:rPr>
  </w:style>
  <w:style w:styleId="PO24" w:type="character">
    <w:name w:val="Intense Reference"/>
    <w:basedOn w:val="PO2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basedOn w:val="PO2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50" w:firstLine="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27" w:type="paragraph">
    <w:name w:val="TOC Heading"/>
    <w:basedOn w:val="PO7"/>
    <w:qFormat/>
    <w:uiPriority w:val="27"/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uiPriority w:val="28"/>
    <w:semiHidden/>
    <w:rPr>
      <w:rFonts w:ascii="Calibri" w:eastAsia="Calibri" w:hAnsi="Calibri"/>
      <w:shd w:val="clear"/>
      <w:sz w:val="20"/>
      <w:szCs w:val="20"/>
      <w:w w:val="100"/>
    </w:rPr>
  </w:style>
  <w:style w:styleId="PO29" w:type="paragraph">
    <w:name w:val="toc 2"/>
    <w:basedOn w:val="PO1"/>
    <w:uiPriority w:val="29"/>
    <w:semiHidden/>
    <w:pPr>
      <w:autoSpaceDE w:val="1"/>
      <w:autoSpaceDN w:val="1"/>
      <w:ind w:left="425" w:firstLine="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0" w:type="paragraph">
    <w:name w:val="toc 3"/>
    <w:basedOn w:val="PO1"/>
    <w:uiPriority w:val="30"/>
    <w:semiHidden/>
    <w:pPr>
      <w:autoSpaceDE w:val="1"/>
      <w:autoSpaceDN w:val="1"/>
      <w:ind w:left="850" w:firstLine="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1" w:type="paragraph">
    <w:name w:val="toc 4"/>
    <w:basedOn w:val="PO1"/>
    <w:uiPriority w:val="31"/>
    <w:semiHidden/>
    <w:pPr>
      <w:autoSpaceDE w:val="1"/>
      <w:autoSpaceDN w:val="1"/>
      <w:ind w:left="1275" w:firstLine="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2" w:type="paragraph">
    <w:name w:val="toc 5"/>
    <w:basedOn w:val="PO1"/>
    <w:uiPriority w:val="32"/>
    <w:semiHidden/>
    <w:pPr>
      <w:autoSpaceDE w:val="1"/>
      <w:autoSpaceDN w:val="1"/>
      <w:ind w:left="1700" w:firstLine="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3" w:type="paragraph">
    <w:name w:val="toc 6"/>
    <w:basedOn w:val="PO1"/>
    <w:uiPriority w:val="33"/>
    <w:semiHidden/>
    <w:pPr>
      <w:autoSpaceDE w:val="1"/>
      <w:autoSpaceDN w:val="1"/>
      <w:ind w:left="2125" w:firstLine="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4" w:type="paragraph">
    <w:name w:val="toc 7"/>
    <w:basedOn w:val="PO1"/>
    <w:uiPriority w:val="34"/>
    <w:semiHidden/>
    <w:pPr>
      <w:autoSpaceDE w:val="1"/>
      <w:autoSpaceDN w:val="1"/>
      <w:ind w:left="2550" w:firstLine="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5" w:type="paragraph">
    <w:name w:val="toc 8"/>
    <w:basedOn w:val="PO1"/>
    <w:uiPriority w:val="35"/>
    <w:semiHidden/>
    <w:pPr>
      <w:autoSpaceDE w:val="1"/>
      <w:autoSpaceDN w:val="1"/>
      <w:ind w:left="2975" w:firstLine="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styleId="PO36" w:type="paragraph">
    <w:name w:val="toc 9"/>
    <w:basedOn w:val="PO1"/>
    <w:uiPriority w:val="36"/>
    <w:semiHidden/>
    <w:pPr>
      <w:autoSpaceDE w:val="1"/>
      <w:autoSpaceDN w:val="1"/>
      <w:ind w:left="3400" w:firstLine="0"/>
      <w:widowControl/>
      <w:wordWrap/>
    </w:pPr>
    <w:rPr>
      <w:rFonts w:ascii="Calibri" w:eastAsia="Calibri" w:hAnsi="Calibri"/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autoSpaceDE w:val="1"/>
      <w:autoSpaceDN w:val="1"/>
      <w:jc w:val="both"/>
      <w:textAlignment w:val="baseline"/>
      <w:widowControl/>
      <w:wordWrap/>
    </w:pPr>
    <w:rPr>
      <w:rFonts w:ascii="??" w:eastAsia="??" w:hAnsi="??"/>
      <w:shd w:val="clear"/>
      <w:sz w:val="20"/>
      <w:szCs w:val="20"/>
      <w:w w:val="10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character">
    <w:name w:val="Heading 1 Char"/>
    <w:basedOn w:val="PO2"/>
    <w:link w:val="PO7"/>
    <w:uiPriority w:val="152"/>
    <w:rPr>
      <w:rFonts w:ascii="??" w:eastAsia="??" w:hAnsi="??"/>
      <w:b/>
      <w:shd w:val="clear" w:color="000000"/>
      <w:sz w:val="44"/>
      <w:szCs w:val="44"/>
      <w:w w:val="100"/>
    </w:rPr>
  </w:style>
  <w:style w:customStyle="1" w:styleId="PO153" w:type="character">
    <w:name w:val="Heading 2 Char"/>
    <w:basedOn w:val="PO2"/>
    <w:link w:val="PO8"/>
    <w:uiPriority w:val="153"/>
    <w:semiHidden/>
    <w:rPr>
      <w:rFonts w:ascii="Cambria" w:eastAsia="Cambria" w:hAnsi="Cambria"/>
      <w:b/>
      <w:shd w:val="clear" w:color="000000"/>
      <w:sz w:val="32"/>
      <w:szCs w:val="32"/>
      <w:w w:val="100"/>
    </w:rPr>
  </w:style>
  <w:style w:customStyle="1" w:styleId="PO154" w:type="character">
    <w:name w:val="Heading 3 Char"/>
    <w:basedOn w:val="PO2"/>
    <w:link w:val="PO9"/>
    <w:uiPriority w:val="154"/>
    <w:semiHidden/>
    <w:rPr>
      <w:rFonts w:ascii="??" w:eastAsia="??" w:hAnsi="??"/>
      <w:b/>
      <w:shd w:val="clear" w:color="000000"/>
      <w:sz w:val="32"/>
      <w:szCs w:val="32"/>
      <w:w w:val="100"/>
    </w:rPr>
  </w:style>
  <w:style w:customStyle="1" w:styleId="PO155" w:type="character">
    <w:name w:val="Heading 4 Char"/>
    <w:basedOn w:val="PO2"/>
    <w:link w:val="PO10"/>
    <w:uiPriority w:val="155"/>
    <w:semiHidden/>
    <w:rPr>
      <w:rFonts w:ascii="Cambria" w:eastAsia="Cambria" w:hAnsi="Cambria"/>
      <w:b/>
      <w:shd w:val="clear" w:color="000000"/>
      <w:sz w:val="28"/>
      <w:szCs w:val="28"/>
      <w:w w:val="100"/>
    </w:rPr>
  </w:style>
  <w:style w:customStyle="1" w:styleId="PO156" w:type="character">
    <w:name w:val="Heading 5 Char"/>
    <w:basedOn w:val="PO2"/>
    <w:link w:val="PO11"/>
    <w:uiPriority w:val="156"/>
    <w:semiHidden/>
    <w:rPr>
      <w:rFonts w:ascii="??" w:eastAsia="??" w:hAnsi="??"/>
      <w:b/>
      <w:shd w:val="clear" w:color="000000"/>
      <w:sz w:val="28"/>
      <w:szCs w:val="28"/>
      <w:w w:val="100"/>
    </w:rPr>
  </w:style>
  <w:style w:customStyle="1" w:styleId="PO157" w:type="character">
    <w:name w:val="Heading 6 Char"/>
    <w:basedOn w:val="PO2"/>
    <w:link w:val="PO12"/>
    <w:uiPriority w:val="157"/>
    <w:semiHidden/>
    <w:rPr>
      <w:rFonts w:ascii="Cambria" w:eastAsia="Cambria" w:hAnsi="Cambria"/>
      <w:b/>
      <w:shd w:val="clear" w:color="000000"/>
      <w:sz w:val="24"/>
      <w:szCs w:val="24"/>
      <w:w w:val="100"/>
    </w:rPr>
  </w:style>
  <w:style w:customStyle="1" w:styleId="PO158" w:type="character">
    <w:name w:val="Heading 7 Char"/>
    <w:basedOn w:val="PO2"/>
    <w:link w:val="PO13"/>
    <w:uiPriority w:val="158"/>
    <w:semiHidden/>
    <w:rPr>
      <w:rFonts w:ascii="??" w:eastAsia="??" w:hAnsi="??"/>
      <w:b/>
      <w:shd w:val="clear" w:color="000000"/>
      <w:sz w:val="24"/>
      <w:szCs w:val="24"/>
      <w:w w:val="100"/>
    </w:rPr>
  </w:style>
  <w:style w:customStyle="1" w:styleId="PO159" w:type="character">
    <w:name w:val="Heading 8 Char"/>
    <w:basedOn w:val="PO2"/>
    <w:link w:val="PO14"/>
    <w:uiPriority w:val="159"/>
    <w:semiHidden/>
    <w:rPr>
      <w:rFonts w:ascii="Cambria" w:eastAsia="Cambria" w:hAnsi="Cambria"/>
      <w:shd w:val="clear" w:color="000000"/>
      <w:sz w:val="24"/>
      <w:szCs w:val="24"/>
      <w:w w:val="100"/>
    </w:rPr>
  </w:style>
  <w:style w:customStyle="1" w:styleId="PO160" w:type="character">
    <w:name w:val="Heading 9 Char"/>
    <w:basedOn w:val="PO2"/>
    <w:link w:val="PO15"/>
    <w:uiPriority w:val="160"/>
    <w:semiHidden/>
    <w:rPr>
      <w:rFonts w:ascii="Cambria" w:eastAsia="Cambria" w:hAnsi="Cambria"/>
      <w:shd w:val="clear" w:color="000000"/>
      <w:sz w:val="21"/>
      <w:szCs w:val="21"/>
      <w:w w:val="100"/>
    </w:rPr>
  </w:style>
  <w:style w:customStyle="1" w:styleId="PO161" w:type="character">
    <w:name w:val="Title Char"/>
    <w:basedOn w:val="PO2"/>
    <w:link w:val="PO6"/>
    <w:uiPriority w:val="161"/>
    <w:rPr>
      <w:rFonts w:ascii="Cambria" w:eastAsia="Cambria" w:hAnsi="Cambria"/>
      <w:b/>
      <w:shd w:val="clear" w:color="000000"/>
      <w:sz w:val="32"/>
      <w:szCs w:val="32"/>
      <w:w w:val="100"/>
    </w:rPr>
  </w:style>
  <w:style w:customStyle="1" w:styleId="PO162" w:type="character">
    <w:name w:val="Subtitle Char"/>
    <w:basedOn w:val="PO2"/>
    <w:link w:val="PO16"/>
    <w:uiPriority w:val="162"/>
    <w:rPr>
      <w:rFonts w:ascii="Cambria" w:eastAsia="Cambria" w:hAnsi="Cambria"/>
      <w:b/>
      <w:shd w:val="clear" w:color="000000"/>
      <w:sz w:val="32"/>
      <w:szCs w:val="32"/>
      <w:w w:val="100"/>
    </w:rPr>
  </w:style>
  <w:style w:customStyle="1" w:styleId="PO163" w:type="character">
    <w:name w:val="Quote Char"/>
    <w:basedOn w:val="PO2"/>
    <w:link w:val="PO21"/>
    <w:uiPriority w:val="163"/>
    <w:rPr>
      <w:color w:val="000000"/>
      <w:i/>
      <w:rFonts w:ascii="??" w:eastAsia="??" w:hAnsi="??"/>
      <w:shd w:val="clear" w:color="000000"/>
      <w:sz w:val="21"/>
      <w:szCs w:val="21"/>
      <w:w w:val="100"/>
    </w:rPr>
  </w:style>
  <w:style w:customStyle="1" w:styleId="PO164" w:type="character">
    <w:name w:val="Intense Quote Char"/>
    <w:basedOn w:val="PO2"/>
    <w:link w:val="PO22"/>
    <w:uiPriority w:val="164"/>
    <w:rPr>
      <w:i/>
      <w:rFonts w:ascii="??" w:eastAsia="??" w:hAnsi="??"/>
      <w:b/>
      <w:shd w:val="clear" w:color="000000"/>
      <w:sz w:val="21"/>
      <w:szCs w:val="21"/>
      <w:w w:val="100"/>
    </w:rPr>
  </w:style>
  <w:style w:styleId="PO165" w:type="character">
    <w:name w:val="Hyperlink"/>
    <w:basedOn w:val="PO2"/>
    <w:uiPriority w:val="165"/>
    <w:semiHidden/>
    <w:rPr>
      <w:color w:val="000000"/>
      <w:shd w:val="clear" w:color="000000"/>
      <w:sz w:val="20"/>
      <w:szCs w:val="20"/>
      <w:u w:val="none"/>
      <w:w w:val="100"/>
    </w:rPr>
  </w:style>
  <w:style w:styleId="PO166" w:type="paragraph">
    <w:name w:val="Normal (Web)"/>
    <w:basedOn w:val="PO1"/>
    <w:uiPriority w:val="166"/>
    <w:rPr>
      <w:shd w:val="clear"/>
      <w:sz w:val="24"/>
      <w:szCs w:val="24"/>
      <w:w w:val="100"/>
    </w:rPr>
  </w:style>
  <w:style w:styleId="PO167" w:type="paragraph">
    <w:name w:val="Document Map"/>
    <w:basedOn w:val="PO1"/>
    <w:link w:val="PO168"/>
    <w:uiPriority w:val="167"/>
    <w:semiHidden/>
    <w:pPr>
      <w:autoSpaceDE w:val="1"/>
      <w:autoSpaceDN w:val="1"/>
      <w:shd w:val="clear" w:color="000000" w:fill="000080"/>
      <w:widowControl/>
      <w:wordWrap/>
    </w:pPr>
  </w:style>
  <w:style w:customStyle="1" w:styleId="PO168" w:type="character">
    <w:name w:val="Document Map Char"/>
    <w:basedOn w:val="PO2"/>
    <w:link w:val="PO167"/>
    <w:uiPriority w:val="168"/>
    <w:semiHidden/>
    <w:rPr>
      <w:rFonts w:ascii="Times New Roman" w:eastAsia="Times New Roman" w:hAnsi="Times New Roman"/>
      <w:shd w:val="clear" w:color="000000"/>
      <w:sz w:val="2"/>
      <w:szCs w:val="2"/>
      <w:w w:val="100"/>
    </w:rPr>
  </w:style>
  <w:style w:styleId="PO169" w:type="character">
    <w:name w:val="annotation reference"/>
    <w:basedOn w:val="PO2"/>
    <w:uiPriority w:val="169"/>
    <w:semiHidden/>
    <w:rPr>
      <w:shd w:val="clear" w:color="000000"/>
      <w:sz w:val="21"/>
      <w:szCs w:val="21"/>
      <w:w w:val="100"/>
    </w:rPr>
  </w:style>
  <w:style w:styleId="PO170" w:type="paragraph">
    <w:name w:val="annotation text"/>
    <w:basedOn w:val="PO1"/>
    <w:link w:val="PO171"/>
    <w:uiPriority w:val="170"/>
    <w:semiHidden/>
  </w:style>
  <w:style w:customStyle="1" w:styleId="PO171" w:type="character">
    <w:name w:val="Comment Text Char"/>
    <w:basedOn w:val="PO2"/>
    <w:link w:val="PO170"/>
    <w:uiPriority w:val="171"/>
    <w:semiHidden/>
    <w:rPr>
      <w:shd w:val="clear" w:color="000000"/>
      <w:sz w:val="21"/>
      <w:szCs w:val="21"/>
      <w:w w:val="100"/>
    </w:rPr>
  </w:style>
  <w:style w:styleId="PO172" w:type="paragraph">
    <w:name w:val="annotation subject"/>
    <w:basedOn w:val="PO170"/>
    <w:next w:val="PO170"/>
    <w:link w:val="PO173"/>
    <w:uiPriority w:val="172"/>
    <w:semiHidden/>
    <w:rPr>
      <w:b/>
      <w:shd w:val="clear"/>
      <w:sz w:val="20"/>
      <w:szCs w:val="20"/>
      <w:w w:val="100"/>
    </w:rPr>
  </w:style>
  <w:style w:customStyle="1" w:styleId="PO173" w:type="character">
    <w:name w:val="Comment Subject Char"/>
    <w:basedOn w:val="PO171"/>
    <w:link w:val="PO172"/>
    <w:uiPriority w:val="173"/>
    <w:semiHidden/>
    <w:rPr>
      <w:b/>
      <w:shd w:val="clear" w:color="000000"/>
      <w:sz w:val="20"/>
      <w:szCs w:val="20"/>
      <w:w w:val="100"/>
    </w:rPr>
  </w:style>
  <w:style w:styleId="PO174" w:type="paragraph">
    <w:name w:val="Balloon Text"/>
    <w:basedOn w:val="PO1"/>
    <w:link w:val="PO175"/>
    <w:uiPriority w:val="174"/>
    <w:semiHidden/>
    <w:rPr>
      <w:shd w:val="clear"/>
      <w:sz w:val="18"/>
      <w:szCs w:val="18"/>
      <w:w w:val="100"/>
    </w:rPr>
  </w:style>
  <w:style w:customStyle="1" w:styleId="PO175" w:type="character">
    <w:name w:val="Balloon Text Char"/>
    <w:basedOn w:val="PO2"/>
    <w:link w:val="PO174"/>
    <w:uiPriority w:val="175"/>
    <w:semiHidden/>
    <w:rPr>
      <w:shd w:val="clear" w:color="000000"/>
      <w:sz w:val="2"/>
      <w:szCs w:val="2"/>
      <w:w w:val="100"/>
    </w:rPr>
  </w:style>
  <w:style w:styleId="PO176" w:type="paragraph">
    <w:name w:val="header"/>
    <w:basedOn w:val="PO1"/>
    <w:link w:val="PO177"/>
    <w:uiPriority w:val="176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77" w:type="character">
    <w:name w:val="Header Char"/>
    <w:basedOn w:val="PO2"/>
    <w:link w:val="PO176"/>
    <w:uiPriority w:val="177"/>
    <w:rPr>
      <w:shd w:val="clear" w:color="000000"/>
      <w:sz w:val="18"/>
      <w:szCs w:val="18"/>
      <w:w w:val="100"/>
    </w:rPr>
  </w:style>
  <w:style w:styleId="PO178" w:type="paragraph">
    <w:name w:val="footer"/>
    <w:basedOn w:val="PO1"/>
    <w:link w:val="PO179"/>
    <w:uiPriority w:val="178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79" w:type="character">
    <w:name w:val="Footer Char"/>
    <w:basedOn w:val="PO2"/>
    <w:link w:val="PO178"/>
    <w:uiPriority w:val="179"/>
    <w:rPr>
      <w:shd w:val="clear" w:color="000000"/>
      <w:sz w:val="18"/>
      <w:szCs w:val="18"/>
      <w:w w:val="100"/>
    </w:rPr>
  </w:style>
  <w:style w:customStyle="1" w:styleId="PO180" w:type="paragraph">
    <w:name w:val="PlainText"/>
    <w:basedOn w:val="PO1"/>
    <w:uiPriority w:val="180"/>
    <w:rPr>
      <w:rFonts w:ascii="Courier New" w:eastAsia="Courier New" w:hAnsi="Courier New"/>
      <w:shd w:val="clear"/>
      <w:sz w:val="20"/>
      <w:szCs w:val="20"/>
      <w:w w:val="100"/>
    </w:rPr>
  </w:style>
  <w:style w:customStyle="1" w:styleId="PO181" w:type="paragraph">
    <w:name w:val="Null"/>
    <w:uiPriority w:val="181"/>
    <w:pPr>
      <w:autoSpaceDE w:val="1"/>
      <w:autoSpaceDN w:val="1"/>
      <w:jc w:val="both"/>
      <w:textAlignment w:val="baseline"/>
      <w:widowControl/>
      <w:wordWrap/>
    </w:pPr>
    <w:rPr>
      <w:rFonts w:ascii="??" w:eastAsia="??" w:hAnsi="??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0</Lines>
  <LinksUpToDate>false</LinksUpToDate>
  <Pages>2</Pages>
  <Paragraphs>0</Paragraphs>
  <Words>151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郑娜(19801027)</dc:creator>
  <cp:lastModifiedBy/>
  <dcterms:modified xsi:type="dcterms:W3CDTF">2020-10-08T01:05:00Z</dcterms:modified>
</cp:coreProperties>
</file>