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leftChars="0" w:right="0"/>
        <w:jc w:val="center"/>
        <w:textAlignment w:val="baseline"/>
        <w:rPr>
          <w:rFonts w:hint="eastAsia" w:ascii="宋体" w:hAnsi="宋体" w:eastAsia="宋体" w:cs="宋体"/>
          <w:sz w:val="52"/>
          <w:szCs w:val="5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Autospacing="0" w:after="0" w:afterAutospacing="0" w:line="1200" w:lineRule="exact"/>
        <w:ind w:right="0"/>
        <w:jc w:val="center"/>
        <w:textAlignment w:val="baseline"/>
        <w:rPr>
          <w:rFonts w:ascii="宋体" w:hAnsi="宋体"/>
          <w:b/>
          <w:bCs/>
          <w:sz w:val="84"/>
          <w:szCs w:val="84"/>
          <w:u w:val="none"/>
          <w:lang w:val="zh-TW"/>
        </w:rPr>
      </w:pPr>
      <w:r>
        <w:rPr>
          <w:rFonts w:hint="eastAsia" w:ascii="宋体" w:hAnsi="宋体" w:eastAsia="宋体" w:cs="宋体"/>
          <w:b/>
          <w:bCs/>
          <w:color w:val="FF0000"/>
          <w:sz w:val="84"/>
          <w:szCs w:val="84"/>
          <w:u w:val="none"/>
          <w:lang w:val="en-US" w:eastAsia="zh-CN"/>
        </w:rPr>
        <w:t>福建省职工服务中心</w:t>
      </w:r>
    </w:p>
    <w:p>
      <w:pPr>
        <w:jc w:val="both"/>
        <w:rPr>
          <w:rFonts w:hint="eastAsia" w:ascii="宋体" w:hAnsi="宋体" w:eastAsia="宋体" w:cs="宋体"/>
          <w:b/>
          <w:sz w:val="44"/>
          <w:szCs w:val="44"/>
          <w:lang w:eastAsia="zh-CN"/>
        </w:rPr>
      </w:pPr>
    </w:p>
    <w:p>
      <w:pPr>
        <w:ind w:firstLine="883" w:firstLineChars="200"/>
        <w:jc w:val="both"/>
        <w:rPr>
          <w:rFonts w:hint="eastAsia" w:ascii="宋体" w:hAnsi="宋体" w:eastAsia="宋体" w:cs="宋体"/>
          <w:b/>
          <w:sz w:val="44"/>
          <w:szCs w:val="44"/>
          <w:lang w:eastAsia="zh-CN"/>
        </w:rPr>
      </w:pPr>
      <w:r>
        <w:rPr>
          <w:rFonts w:hint="eastAsia" w:ascii="宋体" w:hAnsi="宋体" w:eastAsia="宋体" w:cs="宋体"/>
          <w:b/>
          <w:sz w:val="44"/>
          <w:szCs w:val="44"/>
          <w:lang w:eastAsia="zh-CN"/>
        </w:rPr>
        <w:t>关于做好福建省总工会本级第五期</w:t>
      </w:r>
    </w:p>
    <w:p>
      <w:pPr>
        <w:ind w:firstLine="1767" w:firstLineChars="400"/>
        <w:jc w:val="both"/>
        <w:rPr>
          <w:rFonts w:hint="eastAsia" w:ascii="宋体" w:hAnsi="宋体" w:eastAsia="宋体" w:cs="宋体"/>
          <w:b/>
          <w:sz w:val="44"/>
          <w:szCs w:val="44"/>
          <w:lang w:eastAsia="zh-CN"/>
        </w:rPr>
      </w:pPr>
      <w:r>
        <w:rPr>
          <w:rFonts w:hint="eastAsia" w:ascii="宋体" w:hAnsi="宋体" w:eastAsia="宋体" w:cs="宋体"/>
          <w:b/>
          <w:sz w:val="44"/>
          <w:szCs w:val="44"/>
          <w:lang w:eastAsia="zh-CN"/>
        </w:rPr>
        <w:t>职工医疗互助活动的通知</w:t>
      </w:r>
    </w:p>
    <w:p>
      <w:pPr>
        <w:spacing w:line="540" w:lineRule="exact"/>
        <w:jc w:val="both"/>
        <w:rPr>
          <w:rFonts w:ascii="仿宋_GB2312" w:eastAsia="仿宋_GB2312"/>
          <w:sz w:val="32"/>
          <w:lang w:eastAsia="zh-CN"/>
        </w:rPr>
      </w:pPr>
    </w:p>
    <w:p>
      <w:pPr>
        <w:keepNext w:val="0"/>
        <w:keepLines w:val="0"/>
        <w:pageBreakBefore w:val="0"/>
        <w:kinsoku/>
        <w:wordWrap/>
        <w:overflowPunct/>
        <w:topLinePunct w:val="0"/>
        <w:autoSpaceDE/>
        <w:autoSpaceDN/>
        <w:bidi w:val="0"/>
        <w:adjustRightInd/>
        <w:snapToGrid/>
        <w:spacing w:line="460" w:lineRule="exact"/>
        <w:jc w:val="both"/>
        <w:rPr>
          <w:rFonts w:ascii="仿宋_GB2312" w:eastAsia="仿宋_GB2312"/>
          <w:sz w:val="32"/>
          <w:lang w:eastAsia="zh-CN"/>
        </w:rPr>
      </w:pPr>
      <w:r>
        <w:rPr>
          <w:rFonts w:hint="eastAsia" w:ascii="仿宋_GB2312" w:eastAsia="仿宋_GB2312"/>
          <w:sz w:val="32"/>
          <w:lang w:eastAsia="zh-CN"/>
        </w:rPr>
        <w:t>省教科文卫体工会工委、省机械化工矿冶工会工委直接管理的，工会组织关系直接隶属于省总工会的在榕企事业单位工会和省总工会基层工作部联系的省级行业（系统）工会省级总部工会：</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lang w:val="en-US"/>
        </w:rPr>
      </w:pPr>
      <w:r>
        <w:rPr>
          <w:rFonts w:hint="eastAsia" w:ascii="仿宋_GB2312" w:eastAsia="仿宋_GB2312"/>
          <w:sz w:val="32"/>
        </w:rPr>
        <w:t>为加强省本级职工医疗互助工作，根据《福建省总工会办公室关于印发</w:t>
      </w:r>
      <w:r>
        <w:rPr>
          <w:rFonts w:hint="eastAsia" w:ascii="仿宋_GB2312" w:eastAsia="仿宋_GB2312"/>
          <w:sz w:val="32"/>
          <w:lang w:val="en-US" w:eastAsia="zh-CN"/>
        </w:rPr>
        <w:t>&lt;</w:t>
      </w:r>
      <w:r>
        <w:rPr>
          <w:rFonts w:hint="eastAsia" w:ascii="仿宋_GB2312" w:eastAsia="仿宋_GB2312"/>
          <w:sz w:val="32"/>
        </w:rPr>
        <w:t>福建省总工会本级职工医疗互助活动实施办法</w:t>
      </w:r>
      <w:r>
        <w:rPr>
          <w:rFonts w:hint="eastAsia" w:ascii="仿宋_GB2312" w:eastAsia="仿宋_GB2312"/>
          <w:sz w:val="32"/>
          <w:lang w:val="en-US" w:eastAsia="zh-CN"/>
        </w:rPr>
        <w:t>&gt;</w:t>
      </w:r>
      <w:r>
        <w:rPr>
          <w:rFonts w:hint="eastAsia" w:ascii="仿宋_GB2312" w:eastAsia="仿宋_GB2312"/>
          <w:sz w:val="32"/>
        </w:rPr>
        <w:t>的通知》（闽工办〔2019〕25号）</w:t>
      </w:r>
      <w:r>
        <w:rPr>
          <w:rFonts w:hint="eastAsia" w:ascii="仿宋_GB2312" w:eastAsia="仿宋_GB2312"/>
          <w:sz w:val="32"/>
          <w:lang w:eastAsia="zh-CN"/>
        </w:rPr>
        <w:t>和</w:t>
      </w:r>
      <w:r>
        <w:rPr>
          <w:rFonts w:hint="eastAsia" w:ascii="仿宋_GB2312" w:eastAsia="仿宋_GB2312"/>
          <w:sz w:val="32"/>
        </w:rPr>
        <w:t>《福建省总工会本级职工医疗互助活动实施办法调整方案》</w:t>
      </w:r>
      <w:r>
        <w:rPr>
          <w:rFonts w:hint="eastAsia" w:ascii="仿宋_GB2312" w:eastAsia="仿宋_GB2312"/>
          <w:sz w:val="32"/>
          <w:lang w:eastAsia="zh-CN"/>
        </w:rPr>
        <w:t>的</w:t>
      </w:r>
      <w:r>
        <w:rPr>
          <w:rFonts w:hint="eastAsia" w:ascii="仿宋_GB2312" w:eastAsia="仿宋_GB2312"/>
          <w:sz w:val="32"/>
        </w:rPr>
        <w:t>要求，</w:t>
      </w:r>
      <w:r>
        <w:rPr>
          <w:rFonts w:hint="eastAsia" w:ascii="仿宋_GB2312" w:eastAsia="仿宋_GB2312"/>
          <w:sz w:val="32"/>
          <w:lang w:eastAsia="zh-CN"/>
        </w:rPr>
        <w:t>现就做好</w:t>
      </w:r>
      <w:r>
        <w:rPr>
          <w:rFonts w:hint="eastAsia" w:ascii="仿宋_GB2312" w:hAnsi="仿宋_GB2312" w:eastAsia="仿宋_GB2312"/>
          <w:sz w:val="32"/>
          <w:lang w:eastAsia="zh-CN"/>
        </w:rPr>
        <w:t>省总工会本级第五期</w:t>
      </w:r>
      <w:r>
        <w:rPr>
          <w:rFonts w:hint="eastAsia" w:ascii="仿宋_GB2312" w:hAnsi="仿宋_GB2312" w:eastAsia="仿宋_GB2312"/>
          <w:kern w:val="0"/>
          <w:sz w:val="32"/>
        </w:rPr>
        <w:t>职工医疗互助</w:t>
      </w:r>
      <w:r>
        <w:rPr>
          <w:rFonts w:ascii="仿宋_GB2312" w:hAnsi="仿宋_GB2312" w:eastAsia="仿宋_GB2312"/>
          <w:kern w:val="0"/>
          <w:sz w:val="32"/>
        </w:rPr>
        <w:t>活动</w:t>
      </w:r>
      <w:r>
        <w:rPr>
          <w:rFonts w:hint="eastAsia" w:ascii="仿宋_GB2312" w:hAnsi="仿宋_GB2312" w:eastAsia="仿宋_GB2312"/>
          <w:kern w:val="0"/>
          <w:sz w:val="32"/>
          <w:lang w:eastAsia="zh-CN"/>
        </w:rPr>
        <w:t>（以下简称“第五期医疗互助活动”）</w:t>
      </w:r>
      <w:r>
        <w:rPr>
          <w:rFonts w:hint="eastAsia" w:ascii="仿宋_GB2312" w:eastAsia="仿宋_GB2312"/>
          <w:sz w:val="32"/>
          <w:lang w:val="en-US" w:eastAsia="zh-CN"/>
        </w:rPr>
        <w:t>通知如下：</w:t>
      </w:r>
    </w:p>
    <w:p>
      <w:pPr>
        <w:pStyle w:val="9"/>
        <w:keepNext w:val="0"/>
        <w:keepLines w:val="0"/>
        <w:pageBreakBefore w:val="0"/>
        <w:kinsoku/>
        <w:wordWrap/>
        <w:overflowPunct/>
        <w:topLinePunct w:val="0"/>
        <w:autoSpaceDE/>
        <w:autoSpaceDN/>
        <w:bidi w:val="0"/>
        <w:adjustRightInd/>
        <w:snapToGrid/>
        <w:spacing w:beforeLines="0" w:afterLines="0" w:line="460" w:lineRule="exact"/>
        <w:ind w:firstLine="640" w:firstLineChars="200"/>
        <w:jc w:val="left"/>
        <w:rPr>
          <w:rFonts w:hint="eastAsia" w:ascii="黑体" w:eastAsia="黑体"/>
          <w:sz w:val="32"/>
        </w:rPr>
      </w:pPr>
      <w:r>
        <w:rPr>
          <w:rFonts w:hint="eastAsia" w:ascii="黑体" w:eastAsia="黑体"/>
          <w:sz w:val="32"/>
          <w:lang w:eastAsia="zh-CN"/>
        </w:rPr>
        <w:t>一、</w:t>
      </w:r>
      <w:r>
        <w:rPr>
          <w:rFonts w:hint="eastAsia" w:ascii="黑体" w:eastAsia="黑体"/>
          <w:sz w:val="32"/>
        </w:rPr>
        <w:t>参加范围和对象</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sz w:val="32"/>
          <w:u w:val="single"/>
        </w:rPr>
      </w:pPr>
      <w:r>
        <w:rPr>
          <w:rFonts w:hint="eastAsia" w:ascii="楷体" w:hAnsi="楷体" w:eastAsia="楷体" w:cs="楷体"/>
          <w:sz w:val="32"/>
          <w:lang w:val="en-US" w:eastAsia="zh-CN"/>
        </w:rPr>
        <w:t>（一）参加</w:t>
      </w:r>
      <w:r>
        <w:rPr>
          <w:rFonts w:hint="eastAsia" w:ascii="楷体" w:hAnsi="楷体" w:eastAsia="楷体" w:cs="楷体"/>
          <w:sz w:val="32"/>
        </w:rPr>
        <w:t>范围</w:t>
      </w:r>
      <w:r>
        <w:rPr>
          <w:rFonts w:hint="eastAsia" w:ascii="仿宋_GB2312" w:hAnsi="仿宋_GB2312" w:eastAsia="仿宋_GB2312"/>
          <w:sz w:val="32"/>
        </w:rPr>
        <w:t>：由省教科文卫体工会工委和省机械化工矿冶工会工委直接管理的、工会组织关系直接隶属于省总工会的在榕企事业单位工会和由省总工会基层工作部联系的省级产业（系统）工会省级总部工会组织（以下简称“用人单位工会”）。</w:t>
      </w:r>
    </w:p>
    <w:p>
      <w:pPr>
        <w:pStyle w:val="10"/>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sz w:val="32"/>
        </w:rPr>
      </w:pPr>
      <w:r>
        <w:rPr>
          <w:rFonts w:hint="eastAsia" w:ascii="楷体" w:hAnsi="楷体" w:eastAsia="楷体" w:cs="楷体"/>
          <w:sz w:val="32"/>
          <w:lang w:val="en-US" w:eastAsia="zh-CN"/>
        </w:rPr>
        <w:t>（二）参加</w:t>
      </w:r>
      <w:r>
        <w:rPr>
          <w:rFonts w:hint="eastAsia" w:ascii="楷体" w:hAnsi="楷体" w:eastAsia="楷体" w:cs="楷体"/>
          <w:sz w:val="32"/>
        </w:rPr>
        <w:t>对象</w:t>
      </w:r>
      <w:r>
        <w:rPr>
          <w:rFonts w:hint="eastAsia" w:ascii="仿宋_GB2312" w:hAnsi="仿宋_GB2312" w:eastAsia="仿宋_GB2312"/>
          <w:sz w:val="32"/>
        </w:rPr>
        <w:t>：</w:t>
      </w:r>
      <w:r>
        <w:rPr>
          <w:rFonts w:ascii="仿宋_GB2312" w:hAnsi="仿宋_GB2312" w:eastAsia="仿宋_GB2312"/>
          <w:sz w:val="32"/>
        </w:rPr>
        <w:t>未达到法定退休年龄</w:t>
      </w:r>
      <w:r>
        <w:rPr>
          <w:rFonts w:hint="eastAsia" w:ascii="仿宋_GB2312" w:hAnsi="仿宋_GB2312" w:eastAsia="仿宋_GB2312"/>
          <w:sz w:val="32"/>
        </w:rPr>
        <w:t>的</w:t>
      </w:r>
      <w:r>
        <w:rPr>
          <w:rFonts w:ascii="仿宋_GB2312" w:hAnsi="仿宋_GB2312" w:eastAsia="仿宋_GB2312"/>
          <w:sz w:val="32"/>
        </w:rPr>
        <w:t>在职职工（含各</w:t>
      </w:r>
      <w:r>
        <w:rPr>
          <w:rFonts w:hint="eastAsia" w:ascii="仿宋_GB2312" w:hAnsi="仿宋_GB2312" w:eastAsia="仿宋_GB2312"/>
          <w:sz w:val="32"/>
        </w:rPr>
        <w:t>种</w:t>
      </w:r>
      <w:r>
        <w:rPr>
          <w:rFonts w:ascii="仿宋_GB2312" w:hAnsi="仿宋_GB2312" w:eastAsia="仿宋_GB2312"/>
          <w:sz w:val="32"/>
        </w:rPr>
        <w:t>用工形式的在职职工）</w:t>
      </w:r>
      <w:r>
        <w:rPr>
          <w:rFonts w:hint="eastAsia" w:ascii="仿宋_GB2312" w:hAnsi="仿宋_GB2312" w:eastAsia="仿宋_GB2312"/>
          <w:sz w:val="32"/>
        </w:rPr>
        <w:t>。</w:t>
      </w:r>
    </w:p>
    <w:p>
      <w:pPr>
        <w:pStyle w:val="10"/>
        <w:keepNext w:val="0"/>
        <w:keepLines w:val="0"/>
        <w:pageBreakBefore w:val="0"/>
        <w:kinsoku/>
        <w:wordWrap/>
        <w:overflowPunct/>
        <w:topLinePunct w:val="0"/>
        <w:autoSpaceDE/>
        <w:autoSpaceDN/>
        <w:bidi w:val="0"/>
        <w:adjustRightInd/>
        <w:snapToGrid/>
        <w:spacing w:line="460" w:lineRule="exact"/>
        <w:ind w:firstLine="640" w:firstLineChars="200"/>
        <w:rPr>
          <w:rFonts w:ascii="仿宋_GB2312" w:hAnsi="仿宋_GB2312" w:eastAsia="仿宋_GB2312"/>
          <w:sz w:val="32"/>
        </w:rPr>
      </w:pPr>
      <w:r>
        <w:rPr>
          <w:rFonts w:hint="eastAsia" w:ascii="仿宋_GB2312" w:hAnsi="仿宋_GB2312" w:eastAsia="仿宋_GB2312"/>
          <w:sz w:val="32"/>
        </w:rPr>
        <w:t>凡符合参加范围的用人单位在职职工，</w:t>
      </w:r>
      <w:r>
        <w:rPr>
          <w:rFonts w:ascii="仿宋_GB2312" w:hAnsi="仿宋_GB2312" w:eastAsia="仿宋_GB2312"/>
          <w:sz w:val="32"/>
        </w:rPr>
        <w:t>均可</w:t>
      </w:r>
      <w:r>
        <w:rPr>
          <w:rFonts w:hint="eastAsia" w:ascii="仿宋_GB2312" w:hAnsi="仿宋_GB2312" w:eastAsia="仿宋_GB2312"/>
          <w:sz w:val="32"/>
        </w:rPr>
        <w:t>根</w:t>
      </w:r>
      <w:r>
        <w:rPr>
          <w:rFonts w:ascii="仿宋_GB2312" w:hAnsi="仿宋_GB2312" w:eastAsia="仿宋_GB2312"/>
          <w:sz w:val="32"/>
        </w:rPr>
        <w:t>据自愿原则，由其本人所在单位工会统一组织参加</w:t>
      </w:r>
      <w:r>
        <w:rPr>
          <w:rFonts w:hint="eastAsia" w:ascii="仿宋_GB2312" w:hAnsi="仿宋_GB2312" w:eastAsia="仿宋_GB2312"/>
          <w:kern w:val="0"/>
          <w:sz w:val="32"/>
          <w:lang w:eastAsia="zh-CN"/>
        </w:rPr>
        <w:t>第五期医疗互助活动</w:t>
      </w:r>
      <w:r>
        <w:rPr>
          <w:rFonts w:ascii="仿宋_GB2312" w:hAnsi="仿宋_GB2312" w:eastAsia="仿宋_GB2312"/>
          <w:sz w:val="32"/>
        </w:rPr>
        <w:t>。原则上，参加</w:t>
      </w:r>
      <w:r>
        <w:rPr>
          <w:rFonts w:hint="eastAsia" w:ascii="仿宋_GB2312" w:hAnsi="仿宋_GB2312" w:eastAsia="仿宋_GB2312"/>
          <w:sz w:val="32"/>
        </w:rPr>
        <w:t>职工医疗互助</w:t>
      </w:r>
      <w:r>
        <w:rPr>
          <w:rFonts w:ascii="仿宋_GB2312" w:hAnsi="仿宋_GB2312" w:eastAsia="仿宋_GB2312"/>
          <w:sz w:val="32"/>
        </w:rPr>
        <w:t>活动的职工数不低于本单位在</w:t>
      </w:r>
      <w:r>
        <w:rPr>
          <w:rFonts w:ascii="仿宋_GB2312" w:hAnsi="仿宋_GB2312" w:eastAsia="仿宋_GB2312"/>
          <w:spacing w:val="-20"/>
          <w:sz w:val="32"/>
        </w:rPr>
        <w:t>职职工总数80%；在职职工人数不足30人（含）</w:t>
      </w:r>
      <w:r>
        <w:rPr>
          <w:rFonts w:hint="eastAsia" w:ascii="仿宋_GB2312" w:hAnsi="仿宋_GB2312" w:eastAsia="仿宋_GB2312"/>
          <w:spacing w:val="-20"/>
          <w:sz w:val="32"/>
        </w:rPr>
        <w:t>的</w:t>
      </w:r>
      <w:r>
        <w:rPr>
          <w:rFonts w:ascii="仿宋_GB2312" w:hAnsi="仿宋_GB2312" w:eastAsia="仿宋_GB2312"/>
          <w:spacing w:val="-20"/>
          <w:sz w:val="32"/>
        </w:rPr>
        <w:t>，应全部参加。</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b/>
          <w:sz w:val="32"/>
        </w:rPr>
      </w:pPr>
      <w:r>
        <w:rPr>
          <w:rFonts w:ascii="仿宋_GB2312" w:hAnsi="仿宋_GB2312" w:eastAsia="仿宋_GB2312"/>
          <w:sz w:val="32"/>
        </w:rPr>
        <w:t>未与用人单位签订劳动合同或合同期少于一年，以及不能提供最近3个月工资在册名单者，不予参加。</w:t>
      </w:r>
    </w:p>
    <w:p>
      <w:pPr>
        <w:pStyle w:val="9"/>
        <w:keepNext w:val="0"/>
        <w:keepLines w:val="0"/>
        <w:pageBreakBefore w:val="0"/>
        <w:kinsoku/>
        <w:wordWrap/>
        <w:overflowPunct/>
        <w:topLinePunct w:val="0"/>
        <w:autoSpaceDE/>
        <w:autoSpaceDN/>
        <w:bidi w:val="0"/>
        <w:adjustRightInd/>
        <w:snapToGrid/>
        <w:spacing w:beforeLines="0" w:afterLines="0" w:line="460" w:lineRule="exact"/>
        <w:ind w:firstLine="640" w:firstLineChars="200"/>
        <w:jc w:val="both"/>
        <w:textAlignment w:val="baseline"/>
        <w:rPr>
          <w:rFonts w:hint="eastAsia" w:ascii="黑体" w:eastAsia="黑体"/>
          <w:sz w:val="32"/>
        </w:rPr>
      </w:pPr>
      <w:r>
        <w:rPr>
          <w:rFonts w:hint="eastAsia" w:ascii="黑体" w:eastAsia="黑体"/>
          <w:sz w:val="32"/>
          <w:lang w:eastAsia="zh-CN"/>
        </w:rPr>
        <w:t>二</w:t>
      </w:r>
      <w:r>
        <w:rPr>
          <w:rFonts w:hint="eastAsia" w:ascii="黑体" w:eastAsia="黑体"/>
          <w:sz w:val="32"/>
        </w:rPr>
        <w:t>、互助金筹集与管理</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hAnsi="仿宋_GB2312" w:eastAsia="仿宋_GB2312"/>
          <w:kern w:val="0"/>
          <w:sz w:val="32"/>
          <w:lang w:eastAsia="zh-CN"/>
        </w:rPr>
        <w:t>第五期医疗互助</w:t>
      </w:r>
      <w:r>
        <w:rPr>
          <w:rFonts w:hint="eastAsia" w:ascii="仿宋_GB2312" w:eastAsia="仿宋_GB2312"/>
          <w:sz w:val="32"/>
          <w:lang w:eastAsia="zh-CN"/>
        </w:rPr>
        <w:t>活动的</w:t>
      </w:r>
      <w:r>
        <w:rPr>
          <w:rFonts w:hint="eastAsia" w:ascii="仿宋_GB2312" w:eastAsia="仿宋_GB2312"/>
          <w:sz w:val="32"/>
        </w:rPr>
        <w:t>互助金（以下简称互助金）缴费标准为每人100元。采取职工个人缴纳为主、用人单位和工会经费适当补助的方式筹集，具体方案由用人单位工会自行确定。互助金缴款后不退款，期满后不返还。</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省职工服务中心负责对归集的互助金进行管理，确保互助金专款专用。当期互助金如果出现赤字，先从历年结余中补充。仍然不足的，由省总工会给予补助。当期互助金结余的，结转下期滚存使用。开展职工医疗互助活动的工作经费及人员工资等，全部由省总工会承担。</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黑体" w:eastAsia="黑体"/>
          <w:sz w:val="32"/>
        </w:rPr>
      </w:pPr>
      <w:r>
        <w:rPr>
          <w:rFonts w:hint="eastAsia" w:ascii="仿宋_GB2312" w:eastAsia="仿宋_GB2312"/>
          <w:sz w:val="32"/>
        </w:rPr>
        <w:t>互助金使用接受省总工会财务部门检查、经审部门审计和社会监督。</w:t>
      </w:r>
    </w:p>
    <w:p>
      <w:pPr>
        <w:pStyle w:val="9"/>
        <w:keepNext w:val="0"/>
        <w:keepLines w:val="0"/>
        <w:pageBreakBefore w:val="0"/>
        <w:kinsoku/>
        <w:wordWrap/>
        <w:overflowPunct/>
        <w:topLinePunct w:val="0"/>
        <w:autoSpaceDE/>
        <w:autoSpaceDN/>
        <w:bidi w:val="0"/>
        <w:adjustRightInd/>
        <w:snapToGrid/>
        <w:spacing w:beforeLines="0" w:afterLines="0" w:line="460" w:lineRule="exact"/>
        <w:ind w:firstLine="640" w:firstLineChars="200"/>
        <w:jc w:val="both"/>
        <w:rPr>
          <w:rFonts w:hint="eastAsia" w:ascii="仿宋_GB2312" w:hAnsi="仿宋_GB2312" w:eastAsia="仿宋_GB2312"/>
          <w:b/>
          <w:sz w:val="32"/>
        </w:rPr>
      </w:pPr>
      <w:r>
        <w:rPr>
          <w:rFonts w:hint="eastAsia" w:ascii="黑体" w:eastAsia="黑体"/>
          <w:sz w:val="32"/>
          <w:lang w:eastAsia="zh-CN"/>
        </w:rPr>
        <w:t>三</w:t>
      </w:r>
      <w:r>
        <w:rPr>
          <w:rFonts w:hint="eastAsia" w:ascii="黑体" w:eastAsia="黑体"/>
          <w:sz w:val="32"/>
        </w:rPr>
        <w:t>、活动期限和报名程序</w:t>
      </w:r>
    </w:p>
    <w:p>
      <w:pPr>
        <w:pStyle w:val="10"/>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sz w:val="32"/>
        </w:rPr>
      </w:pPr>
      <w:r>
        <w:rPr>
          <w:rFonts w:hint="eastAsia" w:ascii="楷体" w:hAnsi="楷体" w:eastAsia="楷体" w:cs="楷体"/>
          <w:kern w:val="0"/>
          <w:sz w:val="32"/>
          <w:lang w:val="en-US" w:eastAsia="zh-CN"/>
        </w:rPr>
        <w:t>（一）活动期限</w:t>
      </w:r>
      <w:r>
        <w:rPr>
          <w:rFonts w:hint="eastAsia" w:ascii="仿宋_GB2312" w:hAnsi="仿宋_GB2312" w:eastAsia="仿宋_GB2312"/>
          <w:kern w:val="0"/>
          <w:sz w:val="32"/>
          <w:lang w:val="en-US" w:eastAsia="zh-CN"/>
        </w:rPr>
        <w:t>：</w:t>
      </w:r>
      <w:r>
        <w:rPr>
          <w:rFonts w:hint="eastAsia" w:ascii="仿宋_GB2312" w:hAnsi="仿宋_GB2312" w:eastAsia="仿宋_GB2312"/>
          <w:kern w:val="0"/>
          <w:sz w:val="32"/>
          <w:lang w:eastAsia="zh-CN"/>
        </w:rPr>
        <w:t>第五期医疗互助活动</w:t>
      </w:r>
      <w:r>
        <w:rPr>
          <w:rFonts w:hint="eastAsia" w:ascii="仿宋_GB2312" w:hAnsi="仿宋_GB2312" w:eastAsia="仿宋_GB2312"/>
          <w:sz w:val="32"/>
        </w:rPr>
        <w:t>期限为一年，从</w:t>
      </w:r>
      <w:r>
        <w:rPr>
          <w:rFonts w:hint="eastAsia" w:ascii="仿宋_GB2312" w:hAnsi="仿宋_GB2312" w:eastAsia="仿宋_GB2312"/>
          <w:sz w:val="32"/>
          <w:lang w:val="en-US" w:eastAsia="zh-CN"/>
        </w:rPr>
        <w:t>2021</w:t>
      </w:r>
      <w:r>
        <w:rPr>
          <w:rFonts w:hint="eastAsia" w:ascii="仿宋_GB2312" w:hAnsi="仿宋_GB2312" w:eastAsia="仿宋_GB2312"/>
          <w:sz w:val="32"/>
        </w:rPr>
        <w:t>年的1月1日零时起至</w:t>
      </w:r>
      <w:r>
        <w:rPr>
          <w:rFonts w:hint="eastAsia" w:ascii="仿宋_GB2312" w:hAnsi="仿宋_GB2312" w:eastAsia="仿宋_GB2312"/>
          <w:sz w:val="32"/>
          <w:lang w:val="en-US" w:eastAsia="zh-CN"/>
        </w:rPr>
        <w:t>2021</w:t>
      </w:r>
      <w:r>
        <w:rPr>
          <w:rFonts w:hint="eastAsia" w:ascii="仿宋_GB2312" w:hAnsi="仿宋_GB2312" w:eastAsia="仿宋_GB2312"/>
          <w:sz w:val="32"/>
        </w:rPr>
        <w:t>年的12月31日24时止。参加</w:t>
      </w:r>
      <w:r>
        <w:rPr>
          <w:rFonts w:hint="eastAsia" w:ascii="仿宋_GB2312" w:hAnsi="仿宋_GB2312" w:eastAsia="仿宋_GB2312"/>
          <w:kern w:val="0"/>
          <w:sz w:val="32"/>
          <w:lang w:eastAsia="zh-CN"/>
        </w:rPr>
        <w:t>第五期医疗互助活动</w:t>
      </w:r>
      <w:r>
        <w:rPr>
          <w:rFonts w:hint="eastAsia" w:ascii="仿宋_GB2312" w:hAnsi="仿宋_GB2312" w:eastAsia="仿宋_GB2312"/>
          <w:sz w:val="32"/>
        </w:rPr>
        <w:t>的职工</w:t>
      </w:r>
      <w:r>
        <w:rPr>
          <w:rFonts w:ascii="仿宋_GB2312" w:hAnsi="仿宋_GB2312" w:eastAsia="仿宋_GB2312"/>
          <w:sz w:val="32"/>
        </w:rPr>
        <w:t>在有效期内退休、调动的，其补助权益不受影响，直至期满为止。</w:t>
      </w:r>
    </w:p>
    <w:p>
      <w:pPr>
        <w:pStyle w:val="10"/>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黑体" w:eastAsia="黑体"/>
          <w:sz w:val="32"/>
        </w:rPr>
      </w:pPr>
      <w:r>
        <w:rPr>
          <w:rFonts w:hint="eastAsia" w:ascii="楷体" w:hAnsi="楷体" w:eastAsia="楷体" w:cs="楷体"/>
          <w:sz w:val="32"/>
          <w:lang w:val="en-US" w:eastAsia="zh-CN"/>
        </w:rPr>
        <w:t>（二）报名时间</w:t>
      </w:r>
      <w:r>
        <w:rPr>
          <w:rFonts w:hint="eastAsia" w:ascii="仿宋_GB2312" w:hAnsi="仿宋_GB2312" w:eastAsia="仿宋_GB2312"/>
          <w:sz w:val="32"/>
          <w:lang w:val="en-US" w:eastAsia="zh-CN"/>
        </w:rPr>
        <w:t>：</w:t>
      </w:r>
      <w:r>
        <w:rPr>
          <w:rFonts w:hint="eastAsia" w:ascii="仿宋_GB2312" w:hAnsi="仿宋_GB2312" w:eastAsia="仿宋_GB2312"/>
          <w:kern w:val="0"/>
          <w:sz w:val="32"/>
          <w:lang w:eastAsia="zh-CN"/>
        </w:rPr>
        <w:t>第五期医疗互助活动</w:t>
      </w:r>
      <w:r>
        <w:rPr>
          <w:rFonts w:hint="eastAsia" w:ascii="仿宋_GB2312" w:hAnsi="仿宋_GB2312" w:eastAsia="仿宋_GB2312"/>
          <w:sz w:val="32"/>
        </w:rPr>
        <w:t>报名时间为</w:t>
      </w:r>
      <w:r>
        <w:rPr>
          <w:rFonts w:hint="eastAsia" w:ascii="仿宋_GB2312" w:hAnsi="仿宋_GB2312" w:eastAsia="仿宋_GB2312"/>
          <w:sz w:val="32"/>
          <w:lang w:val="en-US" w:eastAsia="zh-CN"/>
        </w:rPr>
        <w:t>2020</w:t>
      </w:r>
      <w:r>
        <w:rPr>
          <w:rFonts w:hint="eastAsia" w:ascii="仿宋_GB2312" w:hAnsi="仿宋_GB2312" w:eastAsia="仿宋_GB2312"/>
          <w:sz w:val="32"/>
        </w:rPr>
        <w:t>年11月</w:t>
      </w:r>
      <w:r>
        <w:rPr>
          <w:rFonts w:hint="eastAsia" w:ascii="仿宋_GB2312" w:hAnsi="仿宋_GB2312" w:eastAsia="仿宋_GB2312"/>
          <w:sz w:val="32"/>
          <w:lang w:val="en-US" w:eastAsia="zh-CN"/>
        </w:rPr>
        <w:t>25</w:t>
      </w:r>
      <w:r>
        <w:rPr>
          <w:rFonts w:hint="eastAsia" w:ascii="仿宋_GB2312" w:hAnsi="仿宋_GB2312" w:eastAsia="仿宋_GB2312"/>
          <w:sz w:val="32"/>
        </w:rPr>
        <w:t>日至12月</w:t>
      </w:r>
      <w:r>
        <w:rPr>
          <w:rFonts w:hint="eastAsia" w:ascii="仿宋_GB2312" w:hAnsi="仿宋_GB2312" w:eastAsia="仿宋_GB2312"/>
          <w:sz w:val="32"/>
          <w:lang w:val="en-US" w:eastAsia="zh-CN"/>
        </w:rPr>
        <w:t>25</w:t>
      </w:r>
      <w:r>
        <w:rPr>
          <w:rFonts w:hint="eastAsia" w:ascii="仿宋_GB2312" w:hAnsi="仿宋_GB2312" w:eastAsia="仿宋_GB2312"/>
          <w:sz w:val="32"/>
        </w:rPr>
        <w:t>日；因特殊原因在医疗互助周期生效后报名的，同样按每人每期100元标准缴纳互助金，有效期自用人单位工会向省职工服务中心交齐材料并缴足互助金次日零时起，至</w:t>
      </w:r>
      <w:r>
        <w:rPr>
          <w:rFonts w:hint="eastAsia" w:ascii="仿宋_GB2312" w:hAnsi="仿宋_GB2312" w:eastAsia="仿宋_GB2312"/>
          <w:sz w:val="32"/>
          <w:lang w:val="en-US" w:eastAsia="zh-CN"/>
        </w:rPr>
        <w:t>2021</w:t>
      </w:r>
      <w:r>
        <w:rPr>
          <w:rFonts w:hint="eastAsia" w:ascii="仿宋_GB2312" w:hAnsi="仿宋_GB2312" w:eastAsia="仿宋_GB2312"/>
          <w:sz w:val="32"/>
        </w:rPr>
        <w:t>年12月31日24时止。</w:t>
      </w:r>
    </w:p>
    <w:p>
      <w:pPr>
        <w:pStyle w:val="11"/>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楷体" w:hAnsi="楷体" w:eastAsia="楷体" w:cs="楷体"/>
          <w:sz w:val="32"/>
          <w:lang w:val="en-US" w:eastAsia="zh-CN"/>
        </w:rPr>
        <w:t>（三）报名程序</w:t>
      </w:r>
      <w:r>
        <w:rPr>
          <w:rFonts w:hint="eastAsia" w:ascii="仿宋_GB2312" w:hAnsi="仿宋_GB2312" w:eastAsia="仿宋_GB2312"/>
          <w:sz w:val="32"/>
          <w:lang w:val="en-US" w:eastAsia="zh-CN"/>
        </w:rPr>
        <w:t>：</w:t>
      </w:r>
      <w:r>
        <w:rPr>
          <w:rFonts w:hint="eastAsia" w:ascii="仿宋_GB2312" w:eastAsia="仿宋_GB2312"/>
          <w:sz w:val="32"/>
        </w:rPr>
        <w:t>用人单位工会按《福建省总工会本级职工医疗互助活动报名和缴款须知》（附件</w:t>
      </w:r>
      <w:r>
        <w:rPr>
          <w:rFonts w:hint="eastAsia" w:ascii="仿宋_GB2312" w:eastAsia="仿宋_GB2312"/>
          <w:sz w:val="32"/>
          <w:lang w:val="en-US" w:eastAsia="zh-CN"/>
        </w:rPr>
        <w:t>1</w:t>
      </w:r>
      <w:r>
        <w:rPr>
          <w:rFonts w:hint="eastAsia" w:ascii="仿宋_GB2312" w:eastAsia="仿宋_GB2312"/>
          <w:sz w:val="32"/>
        </w:rPr>
        <w:t>)要求，以团体名义向省职工服务中心报名，不接受分批次报名。报名时应提供以下材料：</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1.《福建</w:t>
      </w:r>
      <w:r>
        <w:rPr>
          <w:rFonts w:hint="eastAsia" w:ascii="仿宋_GB2312" w:hAnsi="宋体" w:eastAsia="仿宋_GB2312"/>
          <w:spacing w:val="12"/>
          <w:kern w:val="0"/>
          <w:sz w:val="32"/>
        </w:rPr>
        <w:t>省</w:t>
      </w:r>
      <w:r>
        <w:rPr>
          <w:rFonts w:hint="eastAsia" w:ascii="仿宋_GB2312" w:eastAsia="仿宋_GB2312"/>
          <w:sz w:val="32"/>
        </w:rPr>
        <w:t>总工会</w:t>
      </w:r>
      <w:r>
        <w:rPr>
          <w:rFonts w:hint="eastAsia" w:ascii="仿宋_GB2312" w:hAnsi="宋体" w:eastAsia="仿宋_GB2312"/>
          <w:spacing w:val="12"/>
          <w:kern w:val="0"/>
          <w:sz w:val="32"/>
        </w:rPr>
        <w:t>本级</w:t>
      </w:r>
      <w:r>
        <w:rPr>
          <w:rFonts w:hint="eastAsia" w:ascii="仿宋_GB2312" w:hAnsi="宋体" w:eastAsia="仿宋_GB2312"/>
          <w:spacing w:val="12"/>
          <w:kern w:val="0"/>
          <w:sz w:val="32"/>
          <w:lang w:eastAsia="zh-CN"/>
        </w:rPr>
        <w:t>第五期</w:t>
      </w:r>
      <w:r>
        <w:rPr>
          <w:rFonts w:hint="eastAsia" w:ascii="仿宋_GB2312" w:hAnsi="宋体" w:eastAsia="仿宋_GB2312"/>
          <w:spacing w:val="12"/>
          <w:kern w:val="0"/>
          <w:sz w:val="32"/>
        </w:rPr>
        <w:t>职工医疗互助活动</w:t>
      </w:r>
      <w:r>
        <w:rPr>
          <w:rFonts w:hint="eastAsia" w:ascii="仿宋_GB2312" w:eastAsia="仿宋_GB2312"/>
          <w:sz w:val="32"/>
        </w:rPr>
        <w:t>团体报名表》（附件</w:t>
      </w:r>
      <w:r>
        <w:rPr>
          <w:rFonts w:hint="eastAsia" w:ascii="仿宋_GB2312" w:eastAsia="仿宋_GB2312"/>
          <w:sz w:val="32"/>
          <w:lang w:val="en-US" w:eastAsia="zh-CN"/>
        </w:rPr>
        <w:t>3</w:t>
      </w:r>
      <w:r>
        <w:rPr>
          <w:rFonts w:hint="eastAsia" w:ascii="仿宋_GB2312" w:eastAsia="仿宋_GB2312"/>
          <w:sz w:val="32"/>
        </w:rPr>
        <w:t>）；</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2.《福建</w:t>
      </w:r>
      <w:r>
        <w:rPr>
          <w:rFonts w:hint="eastAsia" w:ascii="仿宋_GB2312" w:hAnsi="宋体" w:eastAsia="仿宋_GB2312"/>
          <w:spacing w:val="12"/>
          <w:kern w:val="0"/>
          <w:sz w:val="32"/>
        </w:rPr>
        <w:t>省</w:t>
      </w:r>
      <w:r>
        <w:rPr>
          <w:rFonts w:hint="eastAsia" w:ascii="仿宋_GB2312" w:eastAsia="仿宋_GB2312"/>
          <w:sz w:val="32"/>
        </w:rPr>
        <w:t>总工会</w:t>
      </w:r>
      <w:r>
        <w:rPr>
          <w:rFonts w:hint="eastAsia" w:ascii="仿宋_GB2312" w:hAnsi="宋体" w:eastAsia="仿宋_GB2312"/>
          <w:spacing w:val="12"/>
          <w:kern w:val="0"/>
          <w:sz w:val="32"/>
        </w:rPr>
        <w:t>本级</w:t>
      </w:r>
      <w:r>
        <w:rPr>
          <w:rFonts w:hint="eastAsia" w:ascii="仿宋_GB2312" w:hAnsi="宋体" w:eastAsia="仿宋_GB2312"/>
          <w:spacing w:val="12"/>
          <w:kern w:val="0"/>
          <w:sz w:val="32"/>
          <w:lang w:eastAsia="zh-CN"/>
        </w:rPr>
        <w:t>第五期</w:t>
      </w:r>
      <w:r>
        <w:rPr>
          <w:rFonts w:hint="eastAsia" w:ascii="仿宋_GB2312" w:hAnsi="宋体" w:eastAsia="仿宋_GB2312"/>
          <w:spacing w:val="12"/>
          <w:kern w:val="0"/>
          <w:sz w:val="32"/>
        </w:rPr>
        <w:t>职工医疗互助活动</w:t>
      </w:r>
      <w:r>
        <w:rPr>
          <w:rFonts w:hint="eastAsia" w:ascii="仿宋_GB2312" w:eastAsia="仿宋_GB2312"/>
          <w:sz w:val="32"/>
        </w:rPr>
        <w:t>人员花名册》（附件</w:t>
      </w:r>
      <w:r>
        <w:rPr>
          <w:rFonts w:hint="eastAsia" w:ascii="仿宋_GB2312" w:eastAsia="仿宋_GB2312"/>
          <w:sz w:val="32"/>
          <w:lang w:val="en-US" w:eastAsia="zh-CN"/>
        </w:rPr>
        <w:t>4</w:t>
      </w:r>
      <w:r>
        <w:rPr>
          <w:rFonts w:hint="eastAsia" w:ascii="仿宋_GB2312" w:eastAsia="仿宋_GB2312"/>
          <w:sz w:val="32"/>
        </w:rPr>
        <w:t>）；</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shd w:val="clear" w:color="FFFFFF" w:fill="D9D9D9"/>
        </w:rPr>
      </w:pPr>
      <w:r>
        <w:rPr>
          <w:rFonts w:hint="eastAsia" w:ascii="仿宋_GB2312" w:eastAsia="仿宋_GB2312"/>
          <w:sz w:val="32"/>
        </w:rPr>
        <w:t>3.签订的劳动合同以及最近3个月职工工资在册名单。</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黑体" w:eastAsia="黑体"/>
          <w:sz w:val="32"/>
        </w:rPr>
      </w:pPr>
      <w:r>
        <w:rPr>
          <w:rFonts w:hint="eastAsia" w:ascii="仿宋_GB2312" w:eastAsia="仿宋_GB2312"/>
          <w:sz w:val="32"/>
        </w:rPr>
        <w:t>省职工服务中心收到完整报名材料后，在7个工作日内完成审核，并反馈报名结果。用人单位工会应根据审核同意的人数及标准，及时将互助金转存到指定银行账户。互助金转存指定银行账户成功后，职工医疗互助生效。</w:t>
      </w:r>
    </w:p>
    <w:p>
      <w:pPr>
        <w:pStyle w:val="9"/>
        <w:keepNext w:val="0"/>
        <w:keepLines w:val="0"/>
        <w:pageBreakBefore w:val="0"/>
        <w:kinsoku/>
        <w:wordWrap/>
        <w:overflowPunct/>
        <w:topLinePunct w:val="0"/>
        <w:autoSpaceDE/>
        <w:autoSpaceDN/>
        <w:bidi w:val="0"/>
        <w:adjustRightInd/>
        <w:snapToGrid/>
        <w:spacing w:beforeLines="0" w:afterLines="0" w:line="460" w:lineRule="exact"/>
        <w:ind w:firstLine="640" w:firstLineChars="200"/>
        <w:jc w:val="both"/>
        <w:rPr>
          <w:rFonts w:hint="eastAsia"/>
          <w:sz w:val="32"/>
        </w:rPr>
      </w:pPr>
      <w:r>
        <w:rPr>
          <w:rFonts w:hint="eastAsia" w:ascii="黑体" w:eastAsia="黑体"/>
          <w:sz w:val="32"/>
          <w:lang w:eastAsia="zh-CN"/>
        </w:rPr>
        <w:t>四</w:t>
      </w:r>
      <w:r>
        <w:rPr>
          <w:rFonts w:hint="eastAsia" w:ascii="黑体" w:eastAsia="黑体"/>
          <w:sz w:val="32"/>
        </w:rPr>
        <w:t>、补助项目和标准</w:t>
      </w:r>
    </w:p>
    <w:p>
      <w:pPr>
        <w:pStyle w:val="11"/>
        <w:keepNext w:val="0"/>
        <w:keepLines w:val="0"/>
        <w:pageBreakBefore w:val="0"/>
        <w:kinsoku/>
        <w:wordWrap/>
        <w:overflowPunct/>
        <w:topLinePunct w:val="0"/>
        <w:autoSpaceDE/>
        <w:autoSpaceDN/>
        <w:bidi w:val="0"/>
        <w:adjustRightInd/>
        <w:snapToGrid/>
        <w:spacing w:beforeLines="0" w:afterLines="0" w:line="460" w:lineRule="exact"/>
        <w:ind w:firstLine="640" w:firstLineChars="200"/>
        <w:rPr>
          <w:rFonts w:hint="eastAsia" w:ascii="仿宋_GB2312" w:hAnsi="仿宋_GB2312" w:eastAsia="仿宋_GB2312" w:cs="Times New Roman"/>
          <w:b w:val="0"/>
          <w:sz w:val="32"/>
        </w:rPr>
      </w:pPr>
      <w:r>
        <w:rPr>
          <w:rFonts w:hint="eastAsia" w:ascii="楷体" w:hAnsi="楷体" w:eastAsia="楷体" w:cs="楷体"/>
          <w:sz w:val="32"/>
          <w:lang w:val="en-US" w:eastAsia="zh-CN"/>
        </w:rPr>
        <w:t>（一）</w:t>
      </w:r>
      <w:r>
        <w:rPr>
          <w:rFonts w:hint="eastAsia" w:ascii="楷体" w:hAnsi="楷体" w:eastAsia="楷体" w:cs="楷体"/>
          <w:b w:val="0"/>
          <w:sz w:val="32"/>
        </w:rPr>
        <w:t>住院补助及标准</w:t>
      </w:r>
    </w:p>
    <w:p>
      <w:pPr>
        <w:pStyle w:val="11"/>
        <w:keepNext w:val="0"/>
        <w:keepLines w:val="0"/>
        <w:pageBreakBefore w:val="0"/>
        <w:widowControl/>
        <w:shd w:val="solid" w:color="FFFFFF" w:fill="auto"/>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设置住院净自付</w:t>
      </w:r>
      <w:r>
        <w:rPr>
          <w:rFonts w:hint="eastAsia" w:ascii="仿宋_GB2312" w:eastAsia="仿宋_GB2312"/>
          <w:sz w:val="32"/>
          <w:lang w:eastAsia="zh-CN"/>
        </w:rPr>
        <w:t>补助首次补助</w:t>
      </w:r>
      <w:r>
        <w:rPr>
          <w:rFonts w:hint="eastAsia" w:ascii="仿宋_GB2312" w:eastAsia="仿宋_GB2312"/>
          <w:sz w:val="32"/>
        </w:rPr>
        <w:t>起付线</w:t>
      </w:r>
      <w:r>
        <w:rPr>
          <w:rFonts w:hint="eastAsia" w:ascii="仿宋_GB2312" w:eastAsia="仿宋_GB2312"/>
          <w:sz w:val="32"/>
          <w:lang w:eastAsia="zh-CN"/>
        </w:rPr>
        <w:t>为</w:t>
      </w:r>
      <w:r>
        <w:rPr>
          <w:rFonts w:hint="eastAsia" w:ascii="仿宋_GB2312" w:eastAsia="仿宋_GB2312"/>
          <w:sz w:val="32"/>
          <w:lang w:val="en-US" w:eastAsia="zh-CN"/>
        </w:rPr>
        <w:t>500元（包含按病种补助）</w:t>
      </w:r>
      <w:r>
        <w:rPr>
          <w:rFonts w:hint="eastAsia" w:ascii="仿宋_GB2312" w:eastAsia="仿宋_GB2312"/>
          <w:sz w:val="32"/>
        </w:rPr>
        <w:t>。</w:t>
      </w:r>
    </w:p>
    <w:p>
      <w:pPr>
        <w:pStyle w:val="11"/>
        <w:keepNext w:val="0"/>
        <w:keepLines w:val="0"/>
        <w:pageBreakBefore w:val="0"/>
        <w:widowControl/>
        <w:shd w:val="solid" w:color="FFFFFF" w:fill="auto"/>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ascii="仿宋_GB2312" w:hAnsi="仿宋_GB2312" w:eastAsia="仿宋_GB2312"/>
          <w:sz w:val="32"/>
        </w:rPr>
        <w:t>参加</w:t>
      </w:r>
      <w:r>
        <w:rPr>
          <w:rFonts w:hint="eastAsia" w:ascii="仿宋_GB2312" w:hAnsi="仿宋_GB2312" w:eastAsia="仿宋_GB2312"/>
          <w:sz w:val="32"/>
          <w:lang w:eastAsia="zh-CN"/>
        </w:rPr>
        <w:t>第五期医疗</w:t>
      </w:r>
      <w:r>
        <w:rPr>
          <w:rFonts w:ascii="仿宋_GB2312" w:hAnsi="仿宋_GB2312" w:eastAsia="仿宋_GB2312"/>
          <w:sz w:val="32"/>
        </w:rPr>
        <w:t>互助活动的职工，</w:t>
      </w:r>
      <w:r>
        <w:rPr>
          <w:rFonts w:hint="eastAsia" w:ascii="仿宋_GB2312" w:hAnsi="仿宋_GB2312" w:eastAsia="仿宋_GB2312"/>
          <w:sz w:val="32"/>
        </w:rPr>
        <w:t>在</w:t>
      </w:r>
      <w:r>
        <w:rPr>
          <w:rFonts w:hint="eastAsia" w:ascii="仿宋_GB2312" w:hAnsi="仿宋_GB2312" w:eastAsia="仿宋_GB2312"/>
          <w:sz w:val="32"/>
          <w:lang w:eastAsia="zh-CN"/>
        </w:rPr>
        <w:t>本</w:t>
      </w:r>
      <w:r>
        <w:rPr>
          <w:rFonts w:ascii="仿宋_GB2312" w:hAnsi="仿宋_GB2312" w:eastAsia="仿宋_GB2312"/>
          <w:sz w:val="32"/>
        </w:rPr>
        <w:t>期内</w:t>
      </w:r>
      <w:r>
        <w:rPr>
          <w:rFonts w:hint="eastAsia" w:ascii="仿宋_GB2312" w:hAnsi="仿宋_GB2312" w:eastAsia="仿宋_GB2312"/>
          <w:sz w:val="32"/>
        </w:rPr>
        <w:t>多次住院的，第一次</w:t>
      </w:r>
      <w:r>
        <w:rPr>
          <w:rFonts w:hint="eastAsia" w:ascii="仿宋_GB2312" w:hAnsi="仿宋_GB2312" w:eastAsia="仿宋_GB2312"/>
          <w:sz w:val="32"/>
          <w:lang w:eastAsia="zh-CN"/>
        </w:rPr>
        <w:t>申请</w:t>
      </w:r>
      <w:r>
        <w:rPr>
          <w:rFonts w:hint="eastAsia" w:ascii="仿宋_GB2312" w:hAnsi="仿宋_GB2312" w:eastAsia="仿宋_GB2312"/>
          <w:sz w:val="32"/>
        </w:rPr>
        <w:t>住院补助</w:t>
      </w:r>
      <w:r>
        <w:rPr>
          <w:rFonts w:hint="eastAsia" w:ascii="仿宋_GB2312" w:eastAsia="仿宋_GB2312"/>
          <w:sz w:val="32"/>
        </w:rPr>
        <w:t>起付线为</w:t>
      </w:r>
      <w:r>
        <w:rPr>
          <w:rFonts w:hint="eastAsia" w:ascii="仿宋_GB2312" w:eastAsia="仿宋_GB2312"/>
          <w:sz w:val="32"/>
          <w:lang w:val="en-US" w:eastAsia="zh-CN"/>
        </w:rPr>
        <w:t>500</w:t>
      </w:r>
      <w:r>
        <w:rPr>
          <w:rFonts w:hint="eastAsia" w:ascii="仿宋_GB2312" w:eastAsia="仿宋_GB2312"/>
          <w:sz w:val="32"/>
        </w:rPr>
        <w:t>元，此后</w:t>
      </w:r>
      <w:r>
        <w:rPr>
          <w:rFonts w:hint="eastAsia" w:ascii="仿宋_GB2312" w:eastAsia="仿宋_GB2312"/>
          <w:sz w:val="32"/>
          <w:lang w:eastAsia="zh-CN"/>
        </w:rPr>
        <w:t>不再计扣</w:t>
      </w:r>
      <w:r>
        <w:rPr>
          <w:rFonts w:hint="eastAsia" w:ascii="仿宋_GB2312" w:eastAsia="仿宋_GB2312"/>
          <w:sz w:val="32"/>
        </w:rPr>
        <w:t>起付线。</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firstLineChars="200"/>
        <w:rPr>
          <w:rFonts w:hint="eastAsia" w:ascii="仿宋_GB2312" w:hAnsi="仿宋_GB2312" w:eastAsia="仿宋_GB2312"/>
          <w:sz w:val="32"/>
        </w:rPr>
      </w:pPr>
      <w:r>
        <w:rPr>
          <w:rFonts w:hint="eastAsia" w:ascii="仿宋_GB2312" w:eastAsia="仿宋_GB2312"/>
          <w:sz w:val="32"/>
          <w:lang w:val="en-US" w:eastAsia="zh-CN"/>
        </w:rPr>
        <w:t>1.</w:t>
      </w:r>
      <w:r>
        <w:rPr>
          <w:rFonts w:ascii="仿宋_GB2312" w:hAnsi="仿宋_GB2312" w:eastAsia="仿宋_GB2312"/>
          <w:sz w:val="32"/>
        </w:rPr>
        <w:t>定点医疗机构（指二级及以上医院，下同）</w:t>
      </w:r>
      <w:r>
        <w:rPr>
          <w:rFonts w:hint="eastAsia" w:ascii="仿宋_GB2312" w:hAnsi="仿宋_GB2312" w:eastAsia="仿宋_GB2312"/>
          <w:sz w:val="32"/>
        </w:rPr>
        <w:t>按常规办法收费的，</w:t>
      </w:r>
      <w:r>
        <w:rPr>
          <w:rFonts w:hint="eastAsia" w:ascii="仿宋_GB2312" w:eastAsia="仿宋_GB2312"/>
          <w:sz w:val="32"/>
        </w:rPr>
        <w:t>职工医疗互助住院补助基数为：住院医保目录内净自付费用扣除起付线后的费用。住院医保目录内净自付费用是指：</w:t>
      </w:r>
      <w:r>
        <w:rPr>
          <w:rFonts w:ascii="仿宋_GB2312" w:hAnsi="仿宋_GB2312" w:eastAsia="仿宋_GB2312"/>
          <w:sz w:val="32"/>
        </w:rPr>
        <w:t>住院医保目录内费用扣除医保统筹支付、公务员补贴、大额医疗费用补充保险后的自付部分</w:t>
      </w:r>
      <w:r>
        <w:rPr>
          <w:rFonts w:hint="eastAsia" w:ascii="仿宋_GB2312" w:hAnsi="仿宋_GB2312" w:eastAsia="仿宋_GB2312"/>
          <w:sz w:val="32"/>
        </w:rPr>
        <w:t>。</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职工医疗互助住院补助标准为：</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lang w:val="en-US" w:eastAsia="zh-CN"/>
        </w:rPr>
        <w:t>1</w:t>
      </w:r>
      <w:r>
        <w:rPr>
          <w:rFonts w:hint="eastAsia" w:ascii="仿宋_GB2312" w:eastAsia="仿宋_GB2312"/>
          <w:sz w:val="32"/>
          <w:lang w:eastAsia="zh-CN"/>
        </w:rPr>
        <w:t>）</w:t>
      </w:r>
      <w:r>
        <w:rPr>
          <w:rFonts w:hint="eastAsia" w:ascii="仿宋_GB2312" w:eastAsia="仿宋_GB2312"/>
          <w:sz w:val="32"/>
        </w:rPr>
        <w:t>参加</w:t>
      </w:r>
      <w:r>
        <w:rPr>
          <w:rFonts w:ascii="仿宋_GB2312" w:hAnsi="仿宋_GB2312" w:eastAsia="仿宋_GB2312"/>
          <w:sz w:val="32"/>
        </w:rPr>
        <w:t>城镇职工基本医疗保险和享受二级医疗保健待遇的</w:t>
      </w:r>
      <w:r>
        <w:rPr>
          <w:rFonts w:hint="eastAsia" w:ascii="仿宋_GB2312" w:hAnsi="仿宋_GB2312" w:eastAsia="仿宋_GB2312"/>
          <w:sz w:val="32"/>
        </w:rPr>
        <w:t>，</w:t>
      </w:r>
      <w:r>
        <w:rPr>
          <w:rFonts w:hint="eastAsia" w:ascii="仿宋_GB2312" w:eastAsia="仿宋_GB2312"/>
          <w:sz w:val="32"/>
        </w:rPr>
        <w:t>按住院补助基数50%补助，一个活动周期最高补助累计不超过5万元；</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lang w:val="en-US" w:eastAsia="zh-CN"/>
        </w:rPr>
        <w:t>2</w:t>
      </w:r>
      <w:r>
        <w:rPr>
          <w:rFonts w:hint="eastAsia" w:ascii="仿宋_GB2312" w:eastAsia="仿宋_GB2312"/>
          <w:sz w:val="32"/>
          <w:lang w:eastAsia="zh-CN"/>
        </w:rPr>
        <w:t>）</w:t>
      </w:r>
      <w:r>
        <w:rPr>
          <w:rFonts w:hint="eastAsia" w:ascii="仿宋_GB2312" w:eastAsia="仿宋_GB2312"/>
          <w:sz w:val="32"/>
        </w:rPr>
        <w:t>只参加城乡居民基本医疗保险的，按住院补助基数30%补助，一个活动周期最高补助累计不超过2万元。</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定点医疗机构按病种收费管理的，按以下标准给予住院补助：</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lang w:val="en-US" w:eastAsia="zh-CN"/>
        </w:rPr>
        <w:t>1</w:t>
      </w:r>
      <w:r>
        <w:rPr>
          <w:rFonts w:hint="eastAsia" w:ascii="仿宋_GB2312" w:eastAsia="仿宋_GB2312"/>
          <w:sz w:val="32"/>
          <w:lang w:eastAsia="zh-CN"/>
        </w:rPr>
        <w:t>）</w:t>
      </w:r>
      <w:r>
        <w:rPr>
          <w:rFonts w:hint="eastAsia" w:ascii="仿宋_GB2312" w:eastAsia="仿宋_GB2312"/>
          <w:sz w:val="32"/>
        </w:rPr>
        <w:t>参加</w:t>
      </w:r>
      <w:r>
        <w:rPr>
          <w:rFonts w:ascii="仿宋_GB2312" w:hAnsi="仿宋_GB2312" w:eastAsia="仿宋_GB2312"/>
          <w:sz w:val="32"/>
        </w:rPr>
        <w:t>城镇职工基本医疗保险和享受二级医疗保健待遇的</w:t>
      </w:r>
      <w:r>
        <w:rPr>
          <w:rFonts w:hint="eastAsia" w:ascii="仿宋_GB2312" w:hAnsi="仿宋_GB2312" w:eastAsia="仿宋_GB2312"/>
          <w:sz w:val="32"/>
        </w:rPr>
        <w:t>，</w:t>
      </w:r>
      <w:r>
        <w:rPr>
          <w:rFonts w:hint="eastAsia" w:ascii="仿宋_GB2312" w:eastAsia="仿宋_GB2312"/>
          <w:sz w:val="32"/>
        </w:rPr>
        <w:t>按病种收费标准内（含限额内可另行收费的耗材费用）个</w:t>
      </w:r>
      <w:r>
        <w:rPr>
          <w:rFonts w:hint="eastAsia" w:ascii="仿宋_GB2312" w:hAnsi="仿宋_GB2312" w:eastAsia="仿宋_GB2312"/>
          <w:spacing w:val="-10"/>
          <w:sz w:val="32"/>
        </w:rPr>
        <w:t>人负担额30%补助，一个活动周期最高补助累计不超过5万元；</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lang w:eastAsia="zh-CN"/>
        </w:rPr>
        <w:t>（</w:t>
      </w:r>
      <w:r>
        <w:rPr>
          <w:rFonts w:hint="eastAsia" w:ascii="仿宋_GB2312" w:eastAsia="仿宋_GB2312"/>
          <w:sz w:val="32"/>
          <w:lang w:val="en-US" w:eastAsia="zh-CN"/>
        </w:rPr>
        <w:t>2</w:t>
      </w:r>
      <w:r>
        <w:rPr>
          <w:rFonts w:hint="eastAsia" w:ascii="仿宋_GB2312" w:eastAsia="仿宋_GB2312"/>
          <w:sz w:val="32"/>
          <w:lang w:eastAsia="zh-CN"/>
        </w:rPr>
        <w:t>）</w:t>
      </w:r>
      <w:r>
        <w:rPr>
          <w:rFonts w:hint="eastAsia" w:ascii="仿宋_GB2312" w:eastAsia="仿宋_GB2312"/>
          <w:sz w:val="32"/>
        </w:rPr>
        <w:t>只参加城乡居民基本医疗保险的职工，按病种收费标准内（含限额内可另行收费的耗材费用）个人负担额10%补助，一个活动周期最高补助累计不超过2万元。</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当期已补助部分不重复计算。</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firstLine="640" w:firstLineChars="200"/>
        <w:rPr>
          <w:rFonts w:hint="eastAsia" w:ascii="楷体" w:hAnsi="楷体" w:eastAsia="楷体" w:cs="楷体"/>
          <w:b w:val="0"/>
          <w:bCs w:val="0"/>
          <w:sz w:val="32"/>
          <w:lang w:eastAsia="zh-CN"/>
        </w:rPr>
      </w:pPr>
      <w:r>
        <w:rPr>
          <w:rFonts w:hint="eastAsia" w:ascii="楷体" w:hAnsi="楷体" w:eastAsia="楷体" w:cs="楷体"/>
          <w:b w:val="0"/>
          <w:bCs w:val="0"/>
          <w:sz w:val="32"/>
          <w:lang w:val="en-US" w:eastAsia="zh-CN"/>
        </w:rPr>
        <w:t>（二）</w:t>
      </w:r>
      <w:r>
        <w:rPr>
          <w:rFonts w:hint="eastAsia" w:ascii="楷体" w:hAnsi="楷体" w:eastAsia="楷体" w:cs="楷体"/>
          <w:b w:val="0"/>
          <w:bCs w:val="0"/>
          <w:sz w:val="32"/>
          <w:lang w:eastAsia="zh-CN"/>
        </w:rPr>
        <w:t>重大疾病补助</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firstLine="640" w:firstLineChars="200"/>
        <w:rPr>
          <w:rFonts w:hint="eastAsia" w:ascii="仿宋_GB2312" w:eastAsia="仿宋_GB2312"/>
          <w:b w:val="0"/>
          <w:bCs w:val="0"/>
          <w:sz w:val="32"/>
          <w:lang w:val="en-US" w:eastAsia="zh-CN"/>
        </w:rPr>
      </w:pPr>
      <w:r>
        <w:rPr>
          <w:rFonts w:hint="eastAsia" w:ascii="仿宋_GB2312" w:eastAsia="仿宋_GB2312"/>
          <w:b w:val="0"/>
          <w:bCs w:val="0"/>
          <w:sz w:val="32"/>
          <w:lang w:val="en-US" w:eastAsia="zh-CN"/>
        </w:rPr>
        <w:t>重大疾病病种为34种（见附件2），对当期内经二级及以上医院（以下简称定点医院）首次确诊（指以前从未被医疗机构确诊过，下同）患34种重大疾病的职工，第1—11种重大疾病补助2万元，第12—34种重大疾病补助1.5万元，其中未发现颈部淋巴结以外转移的甲状腺癌并实施手术治疗的，作为特定疾病给于一次性补助5000元。</w:t>
      </w:r>
    </w:p>
    <w:p>
      <w:pPr>
        <w:pStyle w:val="10"/>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firstLine="640" w:firstLineChars="200"/>
        <w:rPr>
          <w:rFonts w:hint="eastAsia" w:ascii="楷体" w:hAnsi="楷体" w:eastAsia="楷体" w:cs="楷体"/>
          <w:b w:val="0"/>
          <w:bCs w:val="0"/>
          <w:sz w:val="32"/>
          <w:lang w:val="en-US" w:eastAsia="zh-CN"/>
        </w:rPr>
      </w:pPr>
      <w:r>
        <w:rPr>
          <w:rFonts w:hint="eastAsia" w:ascii="楷体" w:hAnsi="楷体" w:eastAsia="楷体" w:cs="楷体"/>
          <w:b w:val="0"/>
          <w:bCs w:val="0"/>
          <w:sz w:val="32"/>
          <w:lang w:val="en-US" w:eastAsia="zh-CN"/>
        </w:rPr>
        <w:t>（三）死亡慰问金补助</w:t>
      </w:r>
    </w:p>
    <w:p>
      <w:pPr>
        <w:keepNext w:val="0"/>
        <w:keepLines w:val="0"/>
        <w:pageBreakBefore w:val="0"/>
        <w:kinsoku/>
        <w:wordWrap/>
        <w:overflowPunct/>
        <w:topLinePunct w:val="0"/>
        <w:autoSpaceDE/>
        <w:autoSpaceDN/>
        <w:bidi w:val="0"/>
        <w:adjustRightInd/>
        <w:snapToGrid/>
        <w:spacing w:line="4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互助活动的职工在互助期内因病死亡的（凭医学死亡证明书），每例补助5000元，由所在单位工会提出申请，补助金交由单位工会负责慰问其家属。因事故、自杀、刑事案件等其他非疾病死亡的，不纳入医疗互助范围。患者因重大疾病死亡的，其家属提出重大疾病补助申请，须提交齐全的符合重大疾病补助的材料，方可受补。否则，仍按死亡慰问金补助。</w:t>
      </w:r>
    </w:p>
    <w:p>
      <w:pPr>
        <w:keepNext w:val="0"/>
        <w:keepLines w:val="0"/>
        <w:pageBreakBefore w:val="0"/>
        <w:kinsoku/>
        <w:wordWrap/>
        <w:overflowPunct/>
        <w:topLinePunct w:val="0"/>
        <w:autoSpaceDE/>
        <w:autoSpaceDN/>
        <w:bidi w:val="0"/>
        <w:adjustRightInd/>
        <w:snapToGrid/>
        <w:spacing w:line="460" w:lineRule="exact"/>
        <w:ind w:firstLine="64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以上三项补助可以叠加享受。</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firstLineChars="200"/>
        <w:rPr>
          <w:rFonts w:hint="eastAsia" w:ascii="黑体" w:hAnsi="黑体" w:eastAsia="黑体"/>
          <w:sz w:val="32"/>
        </w:rPr>
      </w:pPr>
      <w:r>
        <w:rPr>
          <w:rFonts w:hint="eastAsia" w:ascii="黑体" w:hAnsi="黑体" w:eastAsia="黑体" w:cs="黑体"/>
          <w:sz w:val="32"/>
          <w:lang w:eastAsia="zh-CN"/>
        </w:rPr>
        <w:t>五</w:t>
      </w:r>
      <w:r>
        <w:rPr>
          <w:rFonts w:hint="eastAsia" w:ascii="黑体" w:hAnsi="黑体" w:eastAsia="黑体" w:cs="黑体"/>
          <w:sz w:val="32"/>
        </w:rPr>
        <w:t>、除外责任</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ascii="仿宋_GB2312" w:hAnsi="仿宋_GB2312" w:eastAsia="仿宋_GB2312"/>
          <w:spacing w:val="-20"/>
          <w:sz w:val="32"/>
        </w:rPr>
      </w:pPr>
      <w:r>
        <w:rPr>
          <w:rFonts w:hint="eastAsia" w:ascii="楷体" w:hAnsi="楷体" w:eastAsia="楷体" w:cs="楷体"/>
          <w:sz w:val="32"/>
          <w:lang w:val="en-US" w:eastAsia="zh-CN"/>
        </w:rPr>
        <w:t>（一）免责期：</w:t>
      </w:r>
      <w:r>
        <w:rPr>
          <w:rFonts w:hint="eastAsia" w:ascii="仿宋_GB2312" w:hAnsi="仿宋_GB2312" w:eastAsia="仿宋_GB2312"/>
          <w:spacing w:val="-20"/>
          <w:sz w:val="32"/>
        </w:rPr>
        <w:t>首次参加</w:t>
      </w:r>
      <w:r>
        <w:rPr>
          <w:rFonts w:hint="eastAsia" w:ascii="仿宋_GB2312" w:hAnsi="仿宋_GB2312" w:eastAsia="仿宋_GB2312"/>
          <w:spacing w:val="-20"/>
          <w:sz w:val="32"/>
          <w:lang w:eastAsia="zh-CN"/>
        </w:rPr>
        <w:t>（或未连续参加）</w:t>
      </w:r>
      <w:r>
        <w:rPr>
          <w:rFonts w:hint="eastAsia" w:ascii="仿宋_GB2312" w:hAnsi="仿宋_GB2312" w:eastAsia="仿宋_GB2312"/>
          <w:spacing w:val="-20"/>
          <w:sz w:val="32"/>
        </w:rPr>
        <w:t>医疗互助活动的</w:t>
      </w:r>
      <w:r>
        <w:rPr>
          <w:rFonts w:hint="eastAsia" w:ascii="仿宋_GB2312" w:hAnsi="仿宋_GB2312" w:eastAsia="仿宋_GB2312"/>
          <w:spacing w:val="-20"/>
          <w:sz w:val="32"/>
          <w:lang w:eastAsia="zh-CN"/>
        </w:rPr>
        <w:t>单位干部</w:t>
      </w:r>
      <w:r>
        <w:rPr>
          <w:rFonts w:hint="eastAsia" w:ascii="仿宋_GB2312" w:hAnsi="仿宋_GB2312" w:eastAsia="仿宋_GB2312"/>
          <w:spacing w:val="-20"/>
          <w:sz w:val="32"/>
        </w:rPr>
        <w:t>职工实行60天免责期。</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楷体" w:hAnsi="楷体" w:eastAsia="楷体" w:cs="楷体"/>
          <w:sz w:val="32"/>
          <w:lang w:val="en-US" w:eastAsia="zh-CN"/>
        </w:rPr>
        <w:t>（二）</w:t>
      </w:r>
      <w:r>
        <w:rPr>
          <w:rFonts w:hint="eastAsia" w:ascii="楷体" w:hAnsi="楷体" w:eastAsia="楷体" w:cs="楷体"/>
          <w:sz w:val="32"/>
        </w:rPr>
        <w:t>职工发生下列情况之一，不给予补助</w:t>
      </w:r>
      <w:r>
        <w:rPr>
          <w:rFonts w:hint="eastAsia" w:ascii="仿宋_GB2312" w:eastAsia="仿宋_GB2312"/>
          <w:sz w:val="32"/>
        </w:rPr>
        <w:t>：</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1.通过欺骗、作弊等方式提供虚假证明的；</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2.</w:t>
      </w:r>
      <w:r>
        <w:rPr>
          <w:rFonts w:hint="eastAsia" w:ascii="仿宋_GB2312" w:eastAsia="仿宋_GB2312"/>
          <w:kern w:val="0"/>
          <w:sz w:val="32"/>
          <w:lang w:val="zh-CN"/>
        </w:rPr>
        <w:t>因醉酒、斗殴致伤或故意自伤</w:t>
      </w:r>
      <w:r>
        <w:rPr>
          <w:rFonts w:hint="eastAsia" w:ascii="仿宋_GB2312" w:eastAsia="仿宋_GB2312"/>
          <w:sz w:val="32"/>
        </w:rPr>
        <w:t>自残自杀</w:t>
      </w:r>
      <w:r>
        <w:rPr>
          <w:rFonts w:hint="eastAsia" w:ascii="仿宋_GB2312" w:eastAsia="仿宋_GB2312"/>
          <w:kern w:val="0"/>
          <w:sz w:val="32"/>
          <w:lang w:val="zh-CN"/>
        </w:rPr>
        <w:t>，或因故意犯罪或拒捕致伤，或</w:t>
      </w:r>
      <w:r>
        <w:rPr>
          <w:rFonts w:hint="eastAsia" w:ascii="仿宋_GB2312" w:eastAsia="仿宋_GB2312"/>
          <w:sz w:val="32"/>
        </w:rPr>
        <w:t xml:space="preserve">因违法违纪行为、工伤导致住院的；  </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3.保胎、流产、堕胎、分娩等（并发症除外）的；</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4.常规性健康检查、疗养、特别护理、康复性治疗、物理治疗、心理治疗等医疗行为的；</w:t>
      </w:r>
    </w:p>
    <w:p>
      <w:pPr>
        <w:pStyle w:val="11"/>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5.整容、整容手术、美容、美容手术、矫形、矫形手术、</w:t>
      </w:r>
      <w:r>
        <w:rPr>
          <w:rFonts w:hint="eastAsia" w:ascii="仿宋_GB2312" w:eastAsia="仿宋_GB2312"/>
          <w:spacing w:val="-8"/>
          <w:sz w:val="32"/>
        </w:rPr>
        <w:t>外科整形手术、变性手术、预防性手术以及因此而引起的并发症治疗的。</w:t>
      </w:r>
      <w:r>
        <w:rPr>
          <w:rFonts w:hint="eastAsia" w:ascii="仿宋_GB2312" w:eastAsia="仿宋_GB2312"/>
          <w:kern w:val="0"/>
          <w:sz w:val="32"/>
          <w:lang w:val="zh-CN"/>
        </w:rPr>
        <w:t>但因自然伤害所致的矫形、矫形手术、外科整形手术不在此限；</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6.在非定点医疗机构住院的；</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pacing w:val="-8"/>
          <w:sz w:val="32"/>
        </w:rPr>
      </w:pPr>
      <w:r>
        <w:rPr>
          <w:rFonts w:hint="eastAsia" w:ascii="仿宋_GB2312" w:eastAsia="仿宋_GB2312"/>
          <w:sz w:val="32"/>
        </w:rPr>
        <w:t>7.门诊就医的；</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8.在定点医疗机构挂床，但实际并未住院的；</w:t>
      </w:r>
    </w:p>
    <w:p>
      <w:pPr>
        <w:pStyle w:val="9"/>
        <w:keepNext w:val="0"/>
        <w:keepLines w:val="0"/>
        <w:pageBreakBefore w:val="0"/>
        <w:kinsoku/>
        <w:wordWrap/>
        <w:overflowPunct/>
        <w:topLinePunct w:val="0"/>
        <w:autoSpaceDE/>
        <w:autoSpaceDN/>
        <w:bidi w:val="0"/>
        <w:adjustRightInd/>
        <w:snapToGrid/>
        <w:spacing w:line="460" w:lineRule="exact"/>
        <w:ind w:firstLine="608" w:firstLineChars="200"/>
        <w:rPr>
          <w:rFonts w:hint="eastAsia" w:ascii="黑体" w:eastAsia="黑体"/>
          <w:sz w:val="32"/>
        </w:rPr>
      </w:pPr>
      <w:r>
        <w:rPr>
          <w:rFonts w:hint="eastAsia" w:ascii="仿宋_GB2312" w:eastAsia="仿宋_GB2312"/>
          <w:spacing w:val="-8"/>
          <w:sz w:val="32"/>
        </w:rPr>
        <w:t>9.</w:t>
      </w:r>
      <w:r>
        <w:rPr>
          <w:rFonts w:hint="eastAsia" w:ascii="仿宋_GB2312" w:eastAsia="仿宋_GB2312"/>
          <w:sz w:val="32"/>
        </w:rPr>
        <w:t>省职工服务中心认定的</w:t>
      </w:r>
      <w:r>
        <w:rPr>
          <w:rFonts w:hint="eastAsia" w:ascii="仿宋_GB2312" w:eastAsia="仿宋_GB2312"/>
          <w:spacing w:val="-8"/>
          <w:sz w:val="32"/>
        </w:rPr>
        <w:t>其他情形。</w:t>
      </w:r>
    </w:p>
    <w:p>
      <w:pPr>
        <w:pStyle w:val="9"/>
        <w:keepNext w:val="0"/>
        <w:keepLines w:val="0"/>
        <w:pageBreakBefore w:val="0"/>
        <w:kinsoku/>
        <w:wordWrap/>
        <w:overflowPunct/>
        <w:topLinePunct w:val="0"/>
        <w:autoSpaceDE/>
        <w:autoSpaceDN/>
        <w:bidi w:val="0"/>
        <w:adjustRightInd/>
        <w:snapToGrid/>
        <w:spacing w:beforeLines="0" w:afterLines="0" w:line="460" w:lineRule="exact"/>
        <w:ind w:firstLine="640" w:firstLineChars="200"/>
        <w:jc w:val="both"/>
        <w:rPr>
          <w:rFonts w:hint="eastAsia" w:ascii="黑体" w:eastAsia="黑体"/>
          <w:sz w:val="32"/>
        </w:rPr>
      </w:pPr>
      <w:r>
        <w:rPr>
          <w:rFonts w:hint="eastAsia" w:ascii="黑体" w:eastAsia="黑体"/>
          <w:sz w:val="32"/>
          <w:lang w:eastAsia="zh-CN"/>
        </w:rPr>
        <w:t>六</w:t>
      </w:r>
      <w:r>
        <w:rPr>
          <w:rFonts w:hint="eastAsia" w:ascii="黑体" w:eastAsia="黑体"/>
          <w:sz w:val="32"/>
        </w:rPr>
        <w:t>、</w:t>
      </w:r>
      <w:r>
        <w:rPr>
          <w:rFonts w:hint="eastAsia" w:ascii="黑体" w:eastAsia="黑体"/>
          <w:sz w:val="32"/>
          <w:lang w:eastAsia="zh-CN"/>
        </w:rPr>
        <w:t>补助金</w:t>
      </w:r>
      <w:r>
        <w:rPr>
          <w:rFonts w:hint="eastAsia" w:ascii="黑体" w:eastAsia="黑体"/>
          <w:sz w:val="32"/>
        </w:rPr>
        <w:t>申请和发放</w:t>
      </w:r>
    </w:p>
    <w:p>
      <w:pPr>
        <w:pStyle w:val="9"/>
        <w:keepNext w:val="0"/>
        <w:keepLines w:val="0"/>
        <w:pageBreakBefore w:val="0"/>
        <w:kinsoku/>
        <w:wordWrap/>
        <w:overflowPunct/>
        <w:topLinePunct w:val="0"/>
        <w:autoSpaceDE/>
        <w:autoSpaceDN/>
        <w:bidi w:val="0"/>
        <w:adjustRightInd/>
        <w:snapToGrid/>
        <w:spacing w:line="460" w:lineRule="exact"/>
        <w:ind w:firstLine="645"/>
        <w:rPr>
          <w:rFonts w:hint="eastAsia" w:ascii="楷体" w:hAnsi="楷体" w:eastAsia="楷体" w:cs="楷体"/>
          <w:b w:val="0"/>
          <w:bCs w:val="0"/>
          <w:sz w:val="32"/>
        </w:rPr>
      </w:pPr>
      <w:r>
        <w:rPr>
          <w:rFonts w:hint="eastAsia" w:ascii="楷体" w:hAnsi="楷体" w:eastAsia="楷体" w:cs="楷体"/>
          <w:b w:val="0"/>
          <w:bCs w:val="0"/>
          <w:sz w:val="32"/>
          <w:lang w:val="en-US" w:eastAsia="zh-CN"/>
        </w:rPr>
        <w:t>（一）</w:t>
      </w:r>
      <w:r>
        <w:rPr>
          <w:rFonts w:hint="eastAsia" w:ascii="楷体" w:hAnsi="楷体" w:eastAsia="楷体" w:cs="楷体"/>
          <w:b w:val="0"/>
          <w:bCs w:val="0"/>
          <w:sz w:val="32"/>
        </w:rPr>
        <w:t>补助金申请</w:t>
      </w:r>
    </w:p>
    <w:p>
      <w:pPr>
        <w:pStyle w:val="9"/>
        <w:keepNext w:val="0"/>
        <w:keepLines w:val="0"/>
        <w:pageBreakBefore w:val="0"/>
        <w:kinsoku/>
        <w:wordWrap/>
        <w:overflowPunct/>
        <w:topLinePunct w:val="0"/>
        <w:autoSpaceDE/>
        <w:autoSpaceDN/>
        <w:bidi w:val="0"/>
        <w:adjustRightInd/>
        <w:snapToGrid/>
        <w:spacing w:line="460" w:lineRule="exact"/>
        <w:ind w:firstLine="645"/>
        <w:rPr>
          <w:rFonts w:hint="eastAsia" w:ascii="仿宋_GB2312" w:eastAsia="仿宋_GB2312"/>
          <w:sz w:val="32"/>
        </w:rPr>
      </w:pPr>
      <w:r>
        <w:rPr>
          <w:rFonts w:hint="eastAsia" w:ascii="仿宋_GB2312" w:eastAsia="仿宋_GB2312"/>
          <w:sz w:val="32"/>
        </w:rPr>
        <w:t>由职工本人向用人单位工会提出补助申请，用人单位工会指定专人到省职工服务中心统一办理。</w:t>
      </w:r>
    </w:p>
    <w:p>
      <w:pPr>
        <w:pStyle w:val="9"/>
        <w:keepNext w:val="0"/>
        <w:keepLines w:val="0"/>
        <w:pageBreakBefore w:val="0"/>
        <w:kinsoku/>
        <w:wordWrap/>
        <w:overflowPunct/>
        <w:topLinePunct w:val="0"/>
        <w:autoSpaceDE/>
        <w:autoSpaceDN/>
        <w:bidi w:val="0"/>
        <w:adjustRightInd/>
        <w:snapToGrid/>
        <w:spacing w:line="460" w:lineRule="exact"/>
        <w:ind w:firstLine="645"/>
        <w:rPr>
          <w:rFonts w:hint="eastAsia" w:ascii="仿宋_GB2312" w:eastAsia="仿宋_GB2312"/>
          <w:sz w:val="32"/>
        </w:rPr>
      </w:pPr>
      <w:r>
        <w:rPr>
          <w:rFonts w:hint="eastAsia" w:ascii="仿宋_GB2312" w:eastAsia="仿宋_GB2312"/>
          <w:sz w:val="32"/>
        </w:rPr>
        <w:t>申请省总工会职工大病补助的，依前款程序办理。</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楷体" w:hAnsi="楷体" w:eastAsia="楷体" w:cs="楷体"/>
          <w:b w:val="0"/>
          <w:sz w:val="32"/>
        </w:rPr>
      </w:pPr>
      <w:r>
        <w:rPr>
          <w:rFonts w:hint="eastAsia" w:ascii="楷体" w:hAnsi="楷体" w:eastAsia="楷体" w:cs="楷体"/>
          <w:sz w:val="32"/>
          <w:lang w:eastAsia="zh-CN"/>
        </w:rPr>
        <w:t>（二）</w:t>
      </w:r>
      <w:r>
        <w:rPr>
          <w:rFonts w:hint="eastAsia" w:ascii="楷体" w:hAnsi="楷体" w:eastAsia="楷体" w:cs="楷体"/>
          <w:b w:val="0"/>
          <w:sz w:val="32"/>
        </w:rPr>
        <w:t>申请补助期限</w:t>
      </w:r>
    </w:p>
    <w:p>
      <w:pPr>
        <w:pStyle w:val="11"/>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hAnsi="仿宋_GB2312" w:eastAsia="仿宋_GB2312"/>
          <w:sz w:val="32"/>
          <w:lang w:eastAsia="zh-CN"/>
        </w:rPr>
        <w:t>第五期医疗互助活动</w:t>
      </w:r>
      <w:r>
        <w:rPr>
          <w:rFonts w:ascii="仿宋_GB2312" w:hAnsi="仿宋_GB2312" w:eastAsia="仿宋_GB2312"/>
          <w:sz w:val="32"/>
        </w:rPr>
        <w:t>申请补助的有效期自</w:t>
      </w:r>
      <w:r>
        <w:rPr>
          <w:rFonts w:hint="eastAsia" w:ascii="仿宋_GB2312" w:hAnsi="仿宋_GB2312" w:eastAsia="仿宋_GB2312"/>
          <w:sz w:val="32"/>
          <w:lang w:val="en-US" w:eastAsia="zh-CN"/>
        </w:rPr>
        <w:t>2021</w:t>
      </w:r>
      <w:r>
        <w:rPr>
          <w:rFonts w:ascii="仿宋_GB2312" w:hAnsi="仿宋_GB2312" w:eastAsia="仿宋_GB2312"/>
          <w:sz w:val="32"/>
        </w:rPr>
        <w:t>年1月1日至</w:t>
      </w:r>
      <w:r>
        <w:rPr>
          <w:rFonts w:hint="eastAsia" w:ascii="仿宋_GB2312" w:hAnsi="仿宋_GB2312" w:eastAsia="仿宋_GB2312"/>
          <w:sz w:val="32"/>
          <w:lang w:val="en-US" w:eastAsia="zh-CN"/>
        </w:rPr>
        <w:t>2022</w:t>
      </w:r>
      <w:r>
        <w:rPr>
          <w:rFonts w:ascii="仿宋_GB2312" w:hAnsi="仿宋_GB2312" w:eastAsia="仿宋_GB2312"/>
          <w:sz w:val="32"/>
        </w:rPr>
        <w:t>年6月30日</w:t>
      </w:r>
      <w:r>
        <w:rPr>
          <w:rFonts w:hint="eastAsia" w:ascii="仿宋_GB2312" w:eastAsia="仿宋_GB2312"/>
          <w:sz w:val="32"/>
        </w:rPr>
        <w:t>。逾期未提出申请的，视为放弃；因特殊原因无法按规定申请的，应由用人单位工会事先向省职工服务中心书面报备。</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hAnsi="宋体" w:eastAsia="仿宋_GB2312"/>
          <w:spacing w:val="12"/>
          <w:kern w:val="0"/>
          <w:sz w:val="32"/>
        </w:rPr>
      </w:pPr>
      <w:r>
        <w:rPr>
          <w:rFonts w:hint="eastAsia" w:ascii="楷体" w:hAnsi="楷体" w:eastAsia="楷体" w:cs="楷体"/>
          <w:sz w:val="32"/>
          <w:lang w:eastAsia="zh-CN"/>
        </w:rPr>
        <w:t>（三）申请补助所需材料</w:t>
      </w:r>
    </w:p>
    <w:p>
      <w:pPr>
        <w:keepNext w:val="0"/>
        <w:keepLines w:val="0"/>
        <w:pageBreakBefore w:val="0"/>
        <w:kinsoku/>
        <w:wordWrap/>
        <w:overflowPunct/>
        <w:topLinePunct w:val="0"/>
        <w:autoSpaceDE/>
        <w:autoSpaceDN/>
        <w:bidi w:val="0"/>
        <w:adjustRightInd/>
        <w:snapToGrid/>
        <w:spacing w:line="460" w:lineRule="exact"/>
        <w:jc w:val="both"/>
        <w:textAlignment w:val="baseline"/>
        <w:rPr>
          <w:rFonts w:hint="eastAsia" w:ascii="仿宋_GB2312" w:hAnsi="仿宋_GB2312" w:eastAsia="仿宋_GB2312"/>
          <w:sz w:val="32"/>
        </w:rPr>
      </w:pPr>
      <w:r>
        <w:rPr>
          <w:rFonts w:hint="eastAsia" w:ascii="仿宋_GB2312" w:hAnsi="仿宋_GB2312" w:eastAsia="仿宋_GB2312"/>
          <w:sz w:val="32"/>
          <w:lang w:eastAsia="zh-CN"/>
        </w:rPr>
        <w:t xml:space="preserve">    </w:t>
      </w:r>
      <w:r>
        <w:rPr>
          <w:rFonts w:hint="eastAsia" w:ascii="仿宋_GB2312" w:hAnsi="仿宋_GB2312" w:eastAsia="仿宋_GB2312"/>
          <w:sz w:val="32"/>
        </w:rPr>
        <w:t>1.《</w:t>
      </w:r>
      <w:r>
        <w:rPr>
          <w:rFonts w:hint="eastAsia" w:ascii="仿宋_GB2312" w:hAnsi="仿宋_GB2312" w:eastAsia="仿宋_GB2312"/>
          <w:sz w:val="32"/>
          <w:lang w:eastAsia="zh-CN"/>
        </w:rPr>
        <w:t>福建</w:t>
      </w:r>
      <w:r>
        <w:rPr>
          <w:rFonts w:hint="eastAsia" w:ascii="仿宋_GB2312" w:hAnsi="仿宋_GB2312" w:eastAsia="仿宋_GB2312"/>
          <w:sz w:val="32"/>
        </w:rPr>
        <w:t>省</w:t>
      </w:r>
      <w:r>
        <w:rPr>
          <w:rFonts w:hint="eastAsia" w:ascii="仿宋_GB2312" w:hAnsi="仿宋_GB2312" w:eastAsia="仿宋_GB2312"/>
          <w:sz w:val="32"/>
          <w:lang w:eastAsia="zh-CN"/>
        </w:rPr>
        <w:t>总工会本</w:t>
      </w:r>
      <w:r>
        <w:rPr>
          <w:rFonts w:hint="eastAsia" w:ascii="仿宋_GB2312" w:hAnsi="仿宋_GB2312" w:eastAsia="仿宋_GB2312"/>
          <w:sz w:val="32"/>
        </w:rPr>
        <w:t>级</w:t>
      </w:r>
      <w:r>
        <w:rPr>
          <w:rFonts w:hint="eastAsia" w:ascii="仿宋_GB2312" w:hAnsi="仿宋_GB2312" w:eastAsia="仿宋_GB2312"/>
          <w:sz w:val="32"/>
          <w:lang w:eastAsia="zh-CN"/>
        </w:rPr>
        <w:t>第五期</w:t>
      </w:r>
      <w:r>
        <w:rPr>
          <w:rFonts w:hint="eastAsia" w:ascii="仿宋_GB2312" w:hAnsi="仿宋_GB2312" w:eastAsia="仿宋_GB2312"/>
          <w:sz w:val="32"/>
        </w:rPr>
        <w:t>职工医疗互助活动补</w:t>
      </w:r>
      <w:r>
        <w:rPr>
          <w:rFonts w:hint="eastAsia" w:ascii="仿宋_GB2312" w:hAnsi="仿宋_GB2312" w:eastAsia="仿宋_GB2312"/>
          <w:spacing w:val="-6"/>
          <w:sz w:val="32"/>
        </w:rPr>
        <w:t>助金申请表》（</w:t>
      </w:r>
      <w:r>
        <w:rPr>
          <w:rFonts w:hint="eastAsia" w:ascii="仿宋_GB2312" w:hAnsi="仿宋_GB2312" w:eastAsia="仿宋_GB2312"/>
          <w:spacing w:val="-6"/>
          <w:sz w:val="32"/>
          <w:lang w:eastAsia="zh-CN"/>
        </w:rPr>
        <w:t>见附件</w:t>
      </w:r>
      <w:r>
        <w:rPr>
          <w:rFonts w:hint="eastAsia" w:ascii="仿宋_GB2312" w:hAnsi="仿宋_GB2312" w:eastAsia="仿宋_GB2312"/>
          <w:spacing w:val="-6"/>
          <w:sz w:val="32"/>
          <w:lang w:val="en-US" w:eastAsia="zh-CN"/>
        </w:rPr>
        <w:t>5</w:t>
      </w:r>
      <w:r>
        <w:rPr>
          <w:rFonts w:hint="eastAsia" w:ascii="仿宋_GB2312" w:hAnsi="仿宋_GB2312" w:eastAsia="仿宋_GB2312"/>
          <w:spacing w:val="-6"/>
          <w:sz w:val="32"/>
        </w:rPr>
        <w:t>）；</w:t>
      </w:r>
    </w:p>
    <w:p>
      <w:pPr>
        <w:keepNext w:val="0"/>
        <w:keepLines w:val="0"/>
        <w:pageBreakBefore w:val="0"/>
        <w:numPr>
          <w:ilvl w:val="0"/>
          <w:numId w:val="1"/>
        </w:numPr>
        <w:kinsoku/>
        <w:wordWrap/>
        <w:overflowPunct/>
        <w:topLinePunct w:val="0"/>
        <w:autoSpaceDE/>
        <w:autoSpaceDN/>
        <w:bidi w:val="0"/>
        <w:adjustRightInd/>
        <w:snapToGrid/>
        <w:spacing w:line="460" w:lineRule="exact"/>
        <w:ind w:firstLine="640" w:firstLineChars="200"/>
        <w:jc w:val="both"/>
        <w:textAlignment w:val="baseline"/>
        <w:rPr>
          <w:rFonts w:hint="eastAsia" w:ascii="仿宋_GB2312" w:hAnsi="仿宋_GB2312" w:eastAsia="仿宋_GB2312"/>
          <w:sz w:val="32"/>
        </w:rPr>
      </w:pPr>
      <w:r>
        <w:rPr>
          <w:rFonts w:hint="eastAsia" w:ascii="仿宋_GB2312" w:hAnsi="仿宋_GB2312" w:eastAsia="仿宋_GB2312"/>
          <w:sz w:val="32"/>
        </w:rPr>
        <w:t>职工身份证原件</w:t>
      </w:r>
      <w:r>
        <w:rPr>
          <w:rFonts w:hint="eastAsia" w:ascii="仿宋_GB2312" w:hAnsi="仿宋_GB2312" w:eastAsia="仿宋_GB2312"/>
          <w:sz w:val="32"/>
          <w:lang w:eastAsia="zh-CN"/>
        </w:rPr>
        <w:t>和</w:t>
      </w:r>
      <w:r>
        <w:rPr>
          <w:rFonts w:hint="eastAsia" w:ascii="仿宋_GB2312" w:hAnsi="仿宋_GB2312" w:eastAsia="仿宋_GB2312"/>
          <w:sz w:val="32"/>
        </w:rPr>
        <w:t>复印件；</w:t>
      </w:r>
    </w:p>
    <w:p>
      <w:pPr>
        <w:keepNext w:val="0"/>
        <w:keepLines w:val="0"/>
        <w:pageBreakBefore w:val="0"/>
        <w:numPr>
          <w:ilvl w:val="0"/>
          <w:numId w:val="1"/>
        </w:numPr>
        <w:kinsoku/>
        <w:wordWrap/>
        <w:overflowPunct/>
        <w:topLinePunct w:val="0"/>
        <w:autoSpaceDE/>
        <w:autoSpaceDN/>
        <w:bidi w:val="0"/>
        <w:adjustRightInd/>
        <w:snapToGrid/>
        <w:spacing w:line="460" w:lineRule="exact"/>
        <w:ind w:left="0" w:leftChars="0" w:firstLine="640" w:firstLineChars="200"/>
        <w:jc w:val="both"/>
        <w:textAlignment w:val="baseline"/>
        <w:rPr>
          <w:rFonts w:hint="eastAsia" w:ascii="仿宋_GB2312" w:hAnsi="仿宋_GB2312" w:eastAsia="仿宋_GB2312"/>
          <w:sz w:val="32"/>
        </w:rPr>
      </w:pPr>
      <w:r>
        <w:rPr>
          <w:rFonts w:hint="eastAsia" w:ascii="仿宋_GB2312" w:hAnsi="仿宋_GB2312" w:eastAsia="仿宋_GB2312"/>
          <w:sz w:val="32"/>
        </w:rPr>
        <w:t>出院小结、诊断证明、住院收费票据、参保人员住院费用结算表等（使用加盖医院印章复印件</w:t>
      </w:r>
      <w:r>
        <w:rPr>
          <w:rFonts w:hint="eastAsia" w:ascii="仿宋_GB2312" w:hAnsi="仿宋_GB2312" w:eastAsia="仿宋_GB2312"/>
          <w:sz w:val="32"/>
          <w:lang w:eastAsia="zh-CN"/>
        </w:rPr>
        <w:t>的</w:t>
      </w:r>
      <w:r>
        <w:rPr>
          <w:rFonts w:hint="eastAsia" w:ascii="仿宋_GB2312" w:hAnsi="仿宋_GB2312" w:eastAsia="仿宋_GB2312"/>
          <w:sz w:val="32"/>
        </w:rPr>
        <w:t>，</w:t>
      </w:r>
      <w:r>
        <w:rPr>
          <w:rFonts w:hint="eastAsia" w:ascii="仿宋_GB2312" w:hAnsi="仿宋_GB2312" w:eastAsia="仿宋_GB2312"/>
          <w:sz w:val="32"/>
          <w:lang w:eastAsia="zh-CN"/>
        </w:rPr>
        <w:t>应</w:t>
      </w:r>
      <w:r>
        <w:rPr>
          <w:rFonts w:hint="eastAsia" w:ascii="仿宋_GB2312" w:hAnsi="仿宋_GB2312" w:eastAsia="仿宋_GB2312"/>
          <w:sz w:val="32"/>
        </w:rPr>
        <w:t>提交原件核验）；</w:t>
      </w:r>
    </w:p>
    <w:p>
      <w:pPr>
        <w:keepNext w:val="0"/>
        <w:keepLines w:val="0"/>
        <w:pageBreakBefore w:val="0"/>
        <w:numPr>
          <w:ilvl w:val="0"/>
          <w:numId w:val="1"/>
        </w:numPr>
        <w:kinsoku/>
        <w:wordWrap/>
        <w:overflowPunct/>
        <w:topLinePunct w:val="0"/>
        <w:autoSpaceDE/>
        <w:autoSpaceDN/>
        <w:bidi w:val="0"/>
        <w:adjustRightInd/>
        <w:snapToGrid/>
        <w:spacing w:line="460" w:lineRule="exact"/>
        <w:ind w:left="0" w:leftChars="0" w:firstLine="640" w:firstLineChars="200"/>
        <w:jc w:val="both"/>
        <w:textAlignment w:val="baseline"/>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重大疾病补助金的申请除了提供上述1—3项所列的材料外，还应提供以下材料：（1）门诊病历；（2）首次确诊检查报告单（如CT、磁共振、B超、心电图、病理切片报告单、血液检验报告单、影像学报告等）原件或复印件加盖医院印章；对癌症患者，一定要提供病理报告单和血液HIV（艾滋病）检测报告单。</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640" w:firstLineChars="200"/>
        <w:jc w:val="both"/>
        <w:textAlignment w:val="baseline"/>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5.死亡慰问金申报材料需提供医学死亡证明书和单位工会申请报告。</w:t>
      </w:r>
    </w:p>
    <w:p>
      <w:pPr>
        <w:keepNext w:val="0"/>
        <w:keepLines w:val="0"/>
        <w:pageBreakBefore w:val="0"/>
        <w:kinsoku/>
        <w:wordWrap/>
        <w:overflowPunct/>
        <w:topLinePunct w:val="0"/>
        <w:autoSpaceDE/>
        <w:autoSpaceDN/>
        <w:bidi w:val="0"/>
        <w:adjustRightInd/>
        <w:snapToGrid/>
        <w:spacing w:line="460" w:lineRule="exact"/>
        <w:jc w:val="both"/>
        <w:textAlignment w:val="baseline"/>
        <w:rPr>
          <w:rFonts w:hint="eastAsia" w:ascii="仿宋_GB2312" w:hAnsi="仿宋_GB2312" w:eastAsia="仿宋_GB2312"/>
          <w:sz w:val="32"/>
        </w:rPr>
      </w:pPr>
      <w:r>
        <w:rPr>
          <w:rFonts w:hint="eastAsia" w:ascii="仿宋_GB2312" w:hAnsi="仿宋_GB2312" w:eastAsia="仿宋_GB2312"/>
          <w:sz w:val="32"/>
          <w:lang w:eastAsia="zh-CN"/>
        </w:rPr>
        <w:t xml:space="preserve">    </w:t>
      </w:r>
      <w:r>
        <w:rPr>
          <w:rFonts w:hint="eastAsia" w:ascii="仿宋_GB2312" w:hAnsi="仿宋_GB2312" w:eastAsia="仿宋_GB2312"/>
          <w:sz w:val="32"/>
          <w:lang w:val="en-US" w:eastAsia="zh-CN"/>
        </w:rPr>
        <w:t>6</w:t>
      </w:r>
      <w:r>
        <w:rPr>
          <w:rFonts w:hint="eastAsia" w:ascii="仿宋_GB2312" w:hAnsi="仿宋_GB2312" w:eastAsia="仿宋_GB2312"/>
          <w:sz w:val="32"/>
        </w:rPr>
        <w:t>.省职工服务中心认为需要提供的其他资料。</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rPr>
          <w:rFonts w:hint="eastAsia" w:ascii="楷体" w:hAnsi="楷体" w:eastAsia="楷体" w:cs="楷体"/>
          <w:b w:val="0"/>
          <w:sz w:val="32"/>
        </w:rPr>
      </w:pPr>
      <w:r>
        <w:rPr>
          <w:rFonts w:hint="eastAsia" w:ascii="黑体" w:hAnsi="黑体" w:eastAsia="黑体"/>
          <w:sz w:val="32"/>
        </w:rPr>
        <w:t xml:space="preserve">    </w:t>
      </w:r>
      <w:r>
        <w:rPr>
          <w:rFonts w:hint="eastAsia" w:ascii="楷体" w:hAnsi="楷体" w:eastAsia="楷体" w:cs="楷体"/>
          <w:sz w:val="32"/>
          <w:lang w:eastAsia="zh-CN"/>
        </w:rPr>
        <w:t>（四）</w:t>
      </w:r>
      <w:r>
        <w:rPr>
          <w:rFonts w:hint="eastAsia" w:ascii="楷体" w:hAnsi="楷体" w:eastAsia="楷体" w:cs="楷体"/>
          <w:b w:val="0"/>
          <w:sz w:val="32"/>
        </w:rPr>
        <w:t>省总工会职工大病补助申请条件和补助标准</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ind w:firstLine="640" w:firstLineChars="200"/>
        <w:rPr>
          <w:rFonts w:ascii="仿宋_GB2312" w:eastAsia="仿宋_GB2312"/>
          <w:sz w:val="32"/>
        </w:rPr>
      </w:pPr>
      <w:r>
        <w:rPr>
          <w:rFonts w:hint="eastAsia" w:ascii="仿宋_GB2312" w:eastAsia="仿宋_GB2312"/>
          <w:sz w:val="32"/>
        </w:rPr>
        <w:t>按《福建省总工会关于进一步深化职工医疗互助活动的意见》（闽工〔2018〕159号）文件执行。申请省总工会大病补助应提供以下材料：</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rPr>
          <w:rFonts w:ascii="仿宋_GB2312" w:eastAsia="仿宋_GB2312"/>
          <w:sz w:val="32"/>
        </w:rPr>
      </w:pPr>
      <w:r>
        <w:rPr>
          <w:rFonts w:ascii="仿宋_GB2312" w:eastAsia="仿宋_GB2312"/>
          <w:sz w:val="32"/>
        </w:rPr>
        <w:t>　　</w:t>
      </w:r>
      <w:r>
        <w:rPr>
          <w:rFonts w:hint="eastAsia" w:ascii="仿宋_GB2312" w:eastAsia="仿宋_GB2312"/>
          <w:sz w:val="32"/>
        </w:rPr>
        <w:t>1.《福建省总工会职工大病补助申请表》（附件</w:t>
      </w:r>
      <w:r>
        <w:rPr>
          <w:rFonts w:hint="eastAsia" w:ascii="仿宋_GB2312" w:eastAsia="仿宋_GB2312"/>
          <w:sz w:val="32"/>
          <w:lang w:val="en-US" w:eastAsia="zh-CN"/>
        </w:rPr>
        <w:t>6</w:t>
      </w:r>
      <w:r>
        <w:rPr>
          <w:rFonts w:hint="eastAsia" w:ascii="仿宋_GB2312" w:eastAsia="仿宋_GB2312"/>
          <w:sz w:val="32"/>
        </w:rPr>
        <w:t>）；</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rPr>
          <w:rFonts w:hint="eastAsia" w:ascii="仿宋_GB2312" w:eastAsia="仿宋_GB2312"/>
          <w:sz w:val="32"/>
        </w:rPr>
      </w:pPr>
      <w:r>
        <w:rPr>
          <w:rFonts w:ascii="仿宋_GB2312" w:eastAsia="仿宋_GB2312"/>
          <w:sz w:val="32"/>
        </w:rPr>
        <w:t>　　</w:t>
      </w:r>
      <w:r>
        <w:rPr>
          <w:rFonts w:hint="eastAsia" w:ascii="仿宋_GB2312" w:eastAsia="仿宋_GB2312"/>
          <w:sz w:val="32"/>
        </w:rPr>
        <w:t>2.职工本人身份证原件和复印件；</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rPr>
          <w:rFonts w:ascii="仿宋_GB2312" w:eastAsia="仿宋_GB2312"/>
          <w:sz w:val="32"/>
        </w:rPr>
      </w:pPr>
      <w:r>
        <w:rPr>
          <w:rFonts w:ascii="仿宋_GB2312" w:eastAsia="仿宋_GB2312"/>
          <w:sz w:val="32"/>
        </w:rPr>
        <w:t>　　</w:t>
      </w:r>
      <w:r>
        <w:rPr>
          <w:rFonts w:hint="eastAsia" w:ascii="仿宋_GB2312" w:eastAsia="仿宋_GB2312"/>
          <w:sz w:val="32"/>
        </w:rPr>
        <w:t>3.当期历次住院的“参保人员住院费用结算表”（使用加盖医院印章复印件的，应提交原件核验）；</w:t>
      </w:r>
    </w:p>
    <w:p>
      <w:pPr>
        <w:pStyle w:val="10"/>
        <w:keepNext w:val="0"/>
        <w:keepLines w:val="0"/>
        <w:pageBreakBefore w:val="0"/>
        <w:widowControl/>
        <w:shd w:val="clear" w:color="auto" w:fill="FFFFFF"/>
        <w:kinsoku/>
        <w:wordWrap/>
        <w:overflowPunct/>
        <w:topLinePunct w:val="0"/>
        <w:autoSpaceDE/>
        <w:autoSpaceDN/>
        <w:bidi w:val="0"/>
        <w:adjustRightInd/>
        <w:snapToGrid/>
        <w:spacing w:line="460" w:lineRule="exact"/>
        <w:rPr>
          <w:rFonts w:hint="eastAsia" w:ascii="仿宋_GB2312" w:eastAsia="仿宋_GB2312"/>
          <w:sz w:val="32"/>
        </w:rPr>
      </w:pPr>
      <w:r>
        <w:rPr>
          <w:sz w:val="32"/>
        </w:rPr>
        <w:t>　</w:t>
      </w:r>
      <w:r>
        <w:rPr>
          <w:rFonts w:ascii="仿宋_GB2312" w:eastAsia="仿宋_GB2312"/>
          <w:sz w:val="32"/>
        </w:rPr>
        <w:t>　</w:t>
      </w:r>
      <w:r>
        <w:rPr>
          <w:rFonts w:hint="eastAsia" w:ascii="仿宋_GB2312" w:eastAsia="仿宋_GB2312"/>
          <w:sz w:val="32"/>
        </w:rPr>
        <w:t>4.省职工服务中心认为需要提供的其他资料。</w:t>
      </w:r>
    </w:p>
    <w:p>
      <w:pPr>
        <w:pStyle w:val="11"/>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楷体" w:hAnsi="楷体" w:eastAsia="楷体" w:cs="楷体"/>
          <w:sz w:val="32"/>
          <w:lang w:eastAsia="zh-CN"/>
        </w:rPr>
        <w:t>（五）补助金发放</w:t>
      </w:r>
    </w:p>
    <w:p>
      <w:pPr>
        <w:pStyle w:val="11"/>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申请补助材料由省职工服务中心专人初核、复核，</w:t>
      </w:r>
      <w:r>
        <w:rPr>
          <w:rFonts w:ascii="仿宋_GB2312" w:hAnsi="仿宋_GB2312" w:eastAsia="仿宋_GB2312"/>
          <w:sz w:val="32"/>
        </w:rPr>
        <w:t>省职工服务中心</w:t>
      </w:r>
      <w:r>
        <w:rPr>
          <w:rFonts w:hint="eastAsia" w:ascii="仿宋_GB2312" w:eastAsia="仿宋_GB2312"/>
          <w:sz w:val="32"/>
        </w:rPr>
        <w:t>会计审核，省职工服务中心主任签批。</w:t>
      </w:r>
    </w:p>
    <w:p>
      <w:pPr>
        <w:pStyle w:val="11"/>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受理申请材料后15个工作日内应将补助款转入职工个人账户。</w:t>
      </w:r>
    </w:p>
    <w:p>
      <w:pPr>
        <w:pStyle w:val="9"/>
        <w:keepNext w:val="0"/>
        <w:keepLines w:val="0"/>
        <w:pageBreakBefore w:val="0"/>
        <w:kinsoku/>
        <w:wordWrap/>
        <w:overflowPunct/>
        <w:topLinePunct w:val="0"/>
        <w:autoSpaceDE/>
        <w:autoSpaceDN/>
        <w:bidi w:val="0"/>
        <w:adjustRightInd/>
        <w:snapToGrid/>
        <w:spacing w:beforeLines="0" w:afterLines="0" w:line="460" w:lineRule="exact"/>
        <w:ind w:firstLine="640" w:firstLineChars="200"/>
        <w:jc w:val="both"/>
        <w:rPr>
          <w:rFonts w:hint="eastAsia" w:ascii="仿宋_GB2312" w:eastAsia="仿宋_GB2312"/>
          <w:sz w:val="32"/>
        </w:rPr>
      </w:pPr>
      <w:r>
        <w:rPr>
          <w:rFonts w:hint="eastAsia" w:ascii="黑体" w:eastAsia="黑体"/>
          <w:sz w:val="32"/>
          <w:lang w:eastAsia="zh-CN"/>
        </w:rPr>
        <w:t>七</w:t>
      </w:r>
      <w:r>
        <w:rPr>
          <w:rFonts w:hint="eastAsia" w:ascii="黑体" w:eastAsia="黑体"/>
          <w:sz w:val="32"/>
        </w:rPr>
        <w:t>、活动的实施与管理</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成立由省总工会权益保障部、基层工作部、财务资产管理部、经审办、省教科文卫体工会工委、省</w:t>
      </w:r>
      <w:r>
        <w:rPr>
          <w:rFonts w:hint="eastAsia" w:ascii="仿宋_GB2312" w:hAnsi="仿宋_GB2312" w:eastAsia="仿宋_GB2312"/>
          <w:sz w:val="32"/>
        </w:rPr>
        <w:t>机械化工矿冶工会工委</w:t>
      </w:r>
      <w:r>
        <w:rPr>
          <w:rFonts w:hint="eastAsia" w:ascii="仿宋_GB2312" w:eastAsia="仿宋_GB2312"/>
          <w:sz w:val="32"/>
        </w:rPr>
        <w:t>、省职工服务中心组成的</w:t>
      </w:r>
      <w:r>
        <w:rPr>
          <w:rFonts w:hint="eastAsia" w:ascii="仿宋_GB2312" w:hAnsi="宋体" w:eastAsia="仿宋_GB2312"/>
          <w:spacing w:val="12"/>
          <w:kern w:val="0"/>
          <w:sz w:val="32"/>
        </w:rPr>
        <w:t>省本级职工</w:t>
      </w:r>
      <w:r>
        <w:rPr>
          <w:rFonts w:hint="eastAsia" w:ascii="仿宋_GB2312" w:eastAsia="仿宋_GB2312"/>
          <w:sz w:val="32"/>
        </w:rPr>
        <w:t>医疗互助活动管理委员会(以下简称“管理委员会”)，作为</w:t>
      </w:r>
      <w:r>
        <w:rPr>
          <w:rFonts w:hint="eastAsia" w:ascii="仿宋_GB2312" w:eastAsia="仿宋_GB2312"/>
          <w:sz w:val="32"/>
          <w:lang w:eastAsia="zh-CN"/>
        </w:rPr>
        <w:t>第五期医疗互助</w:t>
      </w:r>
      <w:r>
        <w:rPr>
          <w:rFonts w:hint="eastAsia" w:ascii="仿宋_GB2312" w:eastAsia="仿宋_GB2312"/>
          <w:sz w:val="32"/>
        </w:rPr>
        <w:t>活动的管理机构；下设办公室，挂靠省职工服务中心。职工医疗互助活动由管理委员会统一管理，省职工服务中心具体承办。</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省总工会基层工作部和省教科文卫体工会工委、省机械化工矿冶工会工委负责职工医疗互助活动的宣传发动工作，广泛组织符合条件的基层工会和职工群众参加职工医疗互助活动。省总工会权益保障部负责指导职工医疗互助活动的实施。</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rPr>
      </w:pPr>
      <w:r>
        <w:rPr>
          <w:rFonts w:hint="eastAsia" w:ascii="仿宋_GB2312" w:eastAsia="仿宋_GB2312"/>
          <w:sz w:val="32"/>
        </w:rPr>
        <w:t>省职工服务中心</w:t>
      </w:r>
      <w:r>
        <w:rPr>
          <w:rFonts w:hint="eastAsia" w:ascii="仿宋_GB2312" w:eastAsia="仿宋_GB2312"/>
          <w:sz w:val="32"/>
          <w:lang w:eastAsia="zh-CN"/>
        </w:rPr>
        <w:t>负责</w:t>
      </w:r>
      <w:r>
        <w:rPr>
          <w:rFonts w:hint="eastAsia" w:ascii="仿宋_GB2312" w:eastAsia="仿宋_GB2312"/>
          <w:sz w:val="32"/>
        </w:rPr>
        <w:t>健全和落实一个窗口对外、一次性告知、限时办结、到期提醒等服务承诺，主动接受基层工会和职工群众监督，不断提高工作效率和服务质量。</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szCs w:val="22"/>
        </w:rPr>
      </w:pPr>
      <w:r>
        <w:rPr>
          <w:rFonts w:hint="eastAsia" w:ascii="仿宋_GB2312" w:eastAsia="仿宋_GB2312"/>
          <w:sz w:val="32"/>
          <w:szCs w:val="22"/>
          <w:lang w:eastAsia="zh-CN"/>
        </w:rPr>
        <w:t>第五期医疗互助活动期间</w:t>
      </w:r>
      <w:r>
        <w:rPr>
          <w:rFonts w:hint="eastAsia" w:ascii="仿宋_GB2312" w:eastAsia="仿宋_GB2312"/>
          <w:sz w:val="32"/>
          <w:szCs w:val="22"/>
        </w:rPr>
        <w:t>,由管理委员会负责解释并根据</w:t>
      </w:r>
      <w:r>
        <w:rPr>
          <w:rFonts w:hint="eastAsia" w:ascii="仿宋_GB2312" w:eastAsia="仿宋_GB2312"/>
          <w:sz w:val="32"/>
          <w:szCs w:val="22"/>
          <w:lang w:eastAsia="zh-CN"/>
        </w:rPr>
        <w:t>本</w:t>
      </w:r>
      <w:r>
        <w:rPr>
          <w:rFonts w:hint="eastAsia" w:ascii="仿宋_GB2312" w:eastAsia="仿宋_GB2312"/>
          <w:sz w:val="32"/>
          <w:szCs w:val="22"/>
        </w:rPr>
        <w:t>期医疗互助活动的运行情况适时调整。</w:t>
      </w:r>
    </w:p>
    <w:p>
      <w:pPr>
        <w:pStyle w:val="9"/>
        <w:keepNext w:val="0"/>
        <w:keepLines w:val="0"/>
        <w:pageBreakBefore w:val="0"/>
        <w:kinsoku/>
        <w:wordWrap/>
        <w:overflowPunct/>
        <w:topLinePunct w:val="0"/>
        <w:autoSpaceDE/>
        <w:autoSpaceDN/>
        <w:bidi w:val="0"/>
        <w:adjustRightInd/>
        <w:snapToGrid/>
        <w:spacing w:line="460" w:lineRule="exact"/>
        <w:ind w:firstLine="640" w:firstLineChars="200"/>
        <w:rPr>
          <w:rFonts w:hint="eastAsia" w:ascii="仿宋_GB2312" w:eastAsia="仿宋_GB2312"/>
          <w:sz w:val="32"/>
          <w:szCs w:val="22"/>
        </w:rPr>
      </w:pP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1480" w:leftChars="301" w:hanging="848" w:hangingChars="265"/>
        <w:rPr>
          <w:rFonts w:hint="default" w:ascii="仿宋_GB2312" w:hAnsi="仿宋_GB2312" w:eastAsia="仿宋_GB2312"/>
          <w:sz w:val="32"/>
          <w:szCs w:val="22"/>
          <w:lang w:val="en-US" w:eastAsia="zh-CN"/>
        </w:rPr>
      </w:pPr>
      <w:r>
        <w:rPr>
          <w:rFonts w:hint="eastAsia" w:ascii="仿宋_GB2312" w:eastAsia="仿宋_GB2312"/>
          <w:sz w:val="32"/>
          <w:szCs w:val="32"/>
          <w:lang w:eastAsia="zh-CN"/>
        </w:rPr>
        <w:t>附件</w:t>
      </w:r>
      <w:r>
        <w:rPr>
          <w:rFonts w:hint="eastAsia" w:ascii="仿宋_GB2312" w:hAnsi="仿宋_GB2312" w:eastAsia="仿宋_GB2312"/>
          <w:sz w:val="32"/>
          <w:szCs w:val="22"/>
          <w:lang w:val="en-US" w:eastAsia="zh-CN"/>
        </w:rPr>
        <w:t>：1.</w:t>
      </w:r>
      <w:r>
        <w:rPr>
          <w:rFonts w:hint="default" w:ascii="仿宋_GB2312" w:hAnsi="仿宋_GB2312" w:eastAsia="仿宋_GB2312"/>
          <w:sz w:val="32"/>
          <w:szCs w:val="22"/>
          <w:lang w:val="en-US" w:eastAsia="zh-CN"/>
        </w:rPr>
        <w:t>福建省总工会本级</w:t>
      </w:r>
      <w:r>
        <w:rPr>
          <w:rFonts w:hint="eastAsia" w:ascii="仿宋_GB2312" w:hAnsi="仿宋_GB2312" w:eastAsia="仿宋_GB2312"/>
          <w:sz w:val="32"/>
          <w:szCs w:val="22"/>
          <w:lang w:val="en-US" w:eastAsia="zh-CN"/>
        </w:rPr>
        <w:t>第五期</w:t>
      </w:r>
      <w:r>
        <w:rPr>
          <w:rFonts w:hint="default" w:ascii="仿宋_GB2312" w:hAnsi="仿宋_GB2312" w:eastAsia="仿宋_GB2312"/>
          <w:sz w:val="32"/>
          <w:szCs w:val="22"/>
          <w:lang w:val="en-US" w:eastAsia="zh-CN"/>
        </w:rPr>
        <w:t>职工医疗互助活动报</w:t>
      </w:r>
      <w:r>
        <w:rPr>
          <w:rFonts w:hint="default" w:ascii="仿宋_GB2312" w:eastAsia="仿宋_GB2312" w:hAnsiTheme="minorHAnsi" w:cstheme="minorBidi"/>
          <w:kern w:val="2"/>
          <w:sz w:val="32"/>
          <w:szCs w:val="22"/>
          <w:lang w:val="en-US" w:eastAsia="zh-CN" w:bidi="ar-SA"/>
        </w:rPr>
        <w:t>名和缴款须知</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1914" w:leftChars="759" w:hanging="320" w:hangingChars="100"/>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2.福建省总工会本级职工医疗互助活动重大疾</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1914" w:leftChars="759" w:hanging="320" w:hangingChars="100"/>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病的病种范围及定义</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firstLine="1600" w:firstLineChars="500"/>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3.福建省总工会本级第五期职工医疗互助活动</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1693" w:leftChars="759" w:hanging="99" w:hangingChars="31"/>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团体报名表</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1914" w:leftChars="759" w:hanging="320" w:hangingChars="100"/>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4.福建省总工会本级第五期职工医疗互助活动</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1914" w:leftChars="759" w:hanging="320" w:hangingChars="100"/>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人员花名册</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1914" w:leftChars="759" w:hanging="320" w:hangingChars="100"/>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5.福建省总工会本级第五期职工医疗互助活动</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1914" w:leftChars="759" w:hanging="320" w:hangingChars="100"/>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补助金申请表</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1914" w:leftChars="759" w:hanging="320" w:hangingChars="100"/>
        <w:rPr>
          <w:rFonts w:hint="eastAsia" w:ascii="仿宋_GB2312" w:hAnsi="仿宋_GB2312" w:eastAsia="仿宋_GB2312"/>
          <w:sz w:val="32"/>
          <w:szCs w:val="22"/>
          <w:lang w:val="en-US" w:eastAsia="zh-CN"/>
        </w:rPr>
      </w:pPr>
      <w:r>
        <w:rPr>
          <w:rFonts w:hint="eastAsia" w:ascii="仿宋_GB2312" w:hAnsi="仿宋_GB2312" w:eastAsia="仿宋_GB2312"/>
          <w:sz w:val="32"/>
          <w:szCs w:val="22"/>
          <w:lang w:val="en-US" w:eastAsia="zh-CN"/>
        </w:rPr>
        <w:t>6.福建省总工会职工大病补助申请表</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460" w:lineRule="exact"/>
        <w:ind w:left="1914" w:leftChars="759" w:hanging="320" w:hangingChars="100"/>
        <w:rPr>
          <w:rFonts w:hint="eastAsia" w:ascii="仿宋_GB2312" w:hAnsi="仿宋_GB2312" w:eastAsia="仿宋_GB2312"/>
          <w:sz w:val="32"/>
          <w:szCs w:val="22"/>
          <w:lang w:val="en-US" w:eastAsia="zh-CN"/>
        </w:rPr>
      </w:pPr>
    </w:p>
    <w:p>
      <w:pPr>
        <w:keepNext w:val="0"/>
        <w:keepLines w:val="0"/>
        <w:pageBreakBefore w:val="0"/>
        <w:shd w:val="clear" w:color="auto" w:fill="FFFFFF"/>
        <w:kinsoku/>
        <w:wordWrap/>
        <w:overflowPunct/>
        <w:topLinePunct w:val="0"/>
        <w:autoSpaceDE/>
        <w:autoSpaceDN/>
        <w:bidi w:val="0"/>
        <w:adjustRightInd/>
        <w:snapToGrid/>
        <w:spacing w:line="460" w:lineRule="exact"/>
        <w:ind w:firstLine="688" w:firstLineChars="200"/>
        <w:rPr>
          <w:rFonts w:ascii="仿宋_GB2312" w:eastAsia="仿宋_GB2312" w:cs="宋体"/>
          <w:color w:val="000000"/>
          <w:spacing w:val="12"/>
          <w:sz w:val="32"/>
          <w:szCs w:val="32"/>
          <w:lang w:eastAsia="zh-CN"/>
        </w:rPr>
      </w:pPr>
    </w:p>
    <w:p>
      <w:pPr>
        <w:keepNext w:val="0"/>
        <w:keepLines w:val="0"/>
        <w:pageBreakBefore w:val="0"/>
        <w:shd w:val="clear" w:color="auto" w:fill="FFFFFF"/>
        <w:kinsoku/>
        <w:wordWrap/>
        <w:overflowPunct/>
        <w:topLinePunct w:val="0"/>
        <w:autoSpaceDE/>
        <w:autoSpaceDN/>
        <w:bidi w:val="0"/>
        <w:adjustRightInd/>
        <w:snapToGrid/>
        <w:spacing w:line="460" w:lineRule="exact"/>
        <w:ind w:firstLine="4160" w:firstLineChars="1300"/>
        <w:rPr>
          <w:rFonts w:ascii="仿宋_GB2312" w:eastAsia="仿宋_GB2312"/>
          <w:bCs/>
          <w:sz w:val="32"/>
          <w:lang w:eastAsia="zh-CN"/>
        </w:rPr>
      </w:pPr>
      <w:r>
        <w:rPr>
          <w:rFonts w:hint="eastAsia" w:ascii="仿宋_GB2312" w:eastAsia="仿宋_GB2312"/>
          <w:bCs/>
          <w:sz w:val="32"/>
          <w:szCs w:val="44"/>
          <w:lang w:eastAsia="zh-CN"/>
        </w:rPr>
        <w:t>福建省职工服务中心</w:t>
      </w:r>
    </w:p>
    <w:p>
      <w:pPr>
        <w:keepNext w:val="0"/>
        <w:keepLines w:val="0"/>
        <w:pageBreakBefore w:val="0"/>
        <w:shd w:val="clear" w:color="auto" w:fill="FFFFFF"/>
        <w:kinsoku/>
        <w:wordWrap/>
        <w:overflowPunct/>
        <w:topLinePunct w:val="0"/>
        <w:autoSpaceDE/>
        <w:autoSpaceDN/>
        <w:bidi w:val="0"/>
        <w:adjustRightInd/>
        <w:snapToGrid/>
        <w:spacing w:line="460" w:lineRule="exact"/>
        <w:ind w:firstLine="4320" w:firstLineChars="1350"/>
        <w:rPr>
          <w:rFonts w:ascii="仿宋_GB2312" w:eastAsia="仿宋_GB2312"/>
          <w:bCs/>
          <w:sz w:val="32"/>
          <w:lang w:eastAsia="zh-CN"/>
        </w:rPr>
      </w:pPr>
      <w:r>
        <w:rPr>
          <w:rFonts w:ascii="仿宋_GB2312" w:eastAsia="仿宋_GB2312"/>
          <w:bCs/>
          <w:sz w:val="32"/>
          <w:lang w:eastAsia="zh-CN"/>
        </w:rPr>
        <w:t>20</w:t>
      </w:r>
      <w:r>
        <w:rPr>
          <w:rFonts w:hint="eastAsia" w:ascii="仿宋_GB2312" w:eastAsia="仿宋_GB2312"/>
          <w:bCs/>
          <w:sz w:val="32"/>
          <w:lang w:val="en-US" w:eastAsia="zh-CN"/>
        </w:rPr>
        <w:t>20</w:t>
      </w:r>
      <w:r>
        <w:rPr>
          <w:rFonts w:hint="eastAsia" w:ascii="仿宋_GB2312" w:eastAsia="仿宋_GB2312"/>
          <w:bCs/>
          <w:sz w:val="32"/>
          <w:lang w:eastAsia="zh-CN"/>
        </w:rPr>
        <w:t>年</w:t>
      </w:r>
      <w:r>
        <w:rPr>
          <w:rFonts w:hint="eastAsia" w:ascii="仿宋_GB2312" w:eastAsia="仿宋_GB2312"/>
          <w:bCs/>
          <w:sz w:val="32"/>
          <w:lang w:val="en-US" w:eastAsia="zh-CN"/>
        </w:rPr>
        <w:t>11</w:t>
      </w:r>
      <w:r>
        <w:rPr>
          <w:rFonts w:hint="eastAsia" w:ascii="仿宋_GB2312" w:eastAsia="仿宋_GB2312"/>
          <w:bCs/>
          <w:sz w:val="32"/>
          <w:lang w:eastAsia="zh-CN"/>
        </w:rPr>
        <w:t>月</w:t>
      </w:r>
      <w:r>
        <w:rPr>
          <w:rFonts w:hint="eastAsia" w:ascii="仿宋_GB2312" w:eastAsia="仿宋_GB2312"/>
          <w:bCs/>
          <w:sz w:val="32"/>
          <w:lang w:val="en-US" w:eastAsia="zh-CN"/>
        </w:rPr>
        <w:t>3</w:t>
      </w:r>
      <w:r>
        <w:rPr>
          <w:rFonts w:hint="eastAsia" w:ascii="仿宋_GB2312" w:eastAsia="仿宋_GB2312"/>
          <w:bCs/>
          <w:sz w:val="32"/>
          <w:lang w:eastAsia="zh-CN"/>
        </w:rPr>
        <w:t>日</w:t>
      </w:r>
    </w:p>
    <w:p>
      <w:pPr>
        <w:pStyle w:val="9"/>
        <w:keepNext w:val="0"/>
        <w:keepLines w:val="0"/>
        <w:pageBreakBefore w:val="0"/>
        <w:kinsoku/>
        <w:wordWrap/>
        <w:overflowPunct/>
        <w:topLinePunct w:val="0"/>
        <w:autoSpaceDE/>
        <w:autoSpaceDN/>
        <w:bidi w:val="0"/>
        <w:adjustRightInd/>
        <w:snapToGrid/>
        <w:spacing w:line="460" w:lineRule="exact"/>
        <w:ind w:firstLine="600" w:firstLineChars="200"/>
        <w:rPr>
          <w:rFonts w:hint="eastAsia" w:ascii="仿宋_GB2312" w:eastAsia="仿宋_GB2312"/>
          <w:sz w:val="30"/>
        </w:rPr>
      </w:pPr>
    </w:p>
    <w:p>
      <w:pPr>
        <w:pStyle w:val="9"/>
        <w:keepNext w:val="0"/>
        <w:keepLines w:val="0"/>
        <w:pageBreakBefore w:val="0"/>
        <w:kinsoku/>
        <w:wordWrap/>
        <w:overflowPunct/>
        <w:topLinePunct w:val="0"/>
        <w:autoSpaceDE/>
        <w:autoSpaceDN/>
        <w:bidi w:val="0"/>
        <w:adjustRightInd/>
        <w:snapToGrid/>
        <w:spacing w:line="460" w:lineRule="exact"/>
        <w:textAlignment w:val="baseline"/>
        <w:rPr>
          <w:rFonts w:hint="eastAsia" w:ascii="黑体" w:eastAsia="黑体"/>
          <w:sz w:val="32"/>
          <w:lang w:val="en-US" w:eastAsia="zh-CN"/>
        </w:rPr>
      </w:pPr>
      <w:r>
        <w:rPr>
          <w:rFonts w:hint="eastAsia" w:ascii="黑体" w:eastAsia="黑体"/>
          <w:sz w:val="32"/>
        </w:rPr>
        <w:br w:type="page"/>
      </w:r>
      <w:r>
        <w:rPr>
          <w:rFonts w:hint="eastAsia" w:ascii="仿宋" w:hAnsi="仿宋" w:eastAsia="仿宋" w:cs="仿宋"/>
          <w:sz w:val="32"/>
        </w:rPr>
        <w:t>附件</w:t>
      </w:r>
      <w:r>
        <w:rPr>
          <w:rFonts w:hint="eastAsia" w:ascii="仿宋" w:hAnsi="仿宋" w:eastAsia="仿宋" w:cs="仿宋"/>
          <w:sz w:val="32"/>
          <w:lang w:val="en-US" w:eastAsia="zh-CN"/>
        </w:rPr>
        <w:t>1</w:t>
      </w:r>
    </w:p>
    <w:p>
      <w:pPr>
        <w:pStyle w:val="9"/>
        <w:keepNext w:val="0"/>
        <w:keepLines w:val="0"/>
        <w:pageBreakBefore w:val="0"/>
        <w:kinsoku/>
        <w:wordWrap/>
        <w:overflowPunct/>
        <w:topLinePunct w:val="0"/>
        <w:autoSpaceDE/>
        <w:autoSpaceDN/>
        <w:bidi w:val="0"/>
        <w:adjustRightInd/>
        <w:snapToGrid/>
        <w:spacing w:line="460" w:lineRule="exact"/>
        <w:textAlignment w:val="baseline"/>
        <w:rPr>
          <w:rFonts w:hint="eastAsia" w:ascii="黑体" w:eastAsia="黑体"/>
          <w:sz w:val="32"/>
        </w:rPr>
      </w:pPr>
    </w:p>
    <w:p>
      <w:pPr>
        <w:pStyle w:val="9"/>
        <w:keepNext w:val="0"/>
        <w:keepLines w:val="0"/>
        <w:pageBreakBefore w:val="0"/>
        <w:tabs>
          <w:tab w:val="left" w:pos="4410"/>
        </w:tabs>
        <w:kinsoku/>
        <w:wordWrap/>
        <w:overflowPunct/>
        <w:topLinePunct w:val="0"/>
        <w:autoSpaceDE/>
        <w:autoSpaceDN/>
        <w:bidi w:val="0"/>
        <w:adjustRightInd/>
        <w:snapToGrid/>
        <w:spacing w:line="460" w:lineRule="exact"/>
        <w:ind w:right="-512" w:rightChars="-244"/>
        <w:jc w:val="both"/>
        <w:textAlignment w:val="baseline"/>
        <w:rPr>
          <w:rFonts w:hint="eastAsia" w:ascii="宋体" w:hAnsi="宋体" w:eastAsia="宋体" w:cs="宋体"/>
          <w:b/>
          <w:sz w:val="44"/>
        </w:rPr>
      </w:pPr>
      <w:r>
        <w:rPr>
          <w:rFonts w:hint="eastAsia" w:ascii="宋体" w:hAnsi="宋体" w:eastAsia="宋体" w:cs="宋体"/>
          <w:b/>
          <w:sz w:val="44"/>
        </w:rPr>
        <w:t>福建省总工会本级</w:t>
      </w:r>
      <w:r>
        <w:rPr>
          <w:rFonts w:hint="eastAsia" w:ascii="宋体" w:hAnsi="宋体" w:eastAsia="宋体" w:cs="宋体"/>
          <w:b/>
          <w:sz w:val="44"/>
          <w:lang w:eastAsia="zh-CN"/>
        </w:rPr>
        <w:t>第五期</w:t>
      </w:r>
      <w:r>
        <w:rPr>
          <w:rFonts w:hint="eastAsia" w:ascii="宋体" w:hAnsi="宋体" w:eastAsia="宋体" w:cs="宋体"/>
          <w:b/>
          <w:sz w:val="44"/>
        </w:rPr>
        <w:t>职工医疗互助活动</w:t>
      </w:r>
    </w:p>
    <w:p>
      <w:pPr>
        <w:pStyle w:val="9"/>
        <w:keepNext w:val="0"/>
        <w:keepLines w:val="0"/>
        <w:pageBreakBefore w:val="0"/>
        <w:tabs>
          <w:tab w:val="left" w:pos="4410"/>
        </w:tabs>
        <w:kinsoku/>
        <w:wordWrap/>
        <w:overflowPunct/>
        <w:topLinePunct w:val="0"/>
        <w:autoSpaceDE/>
        <w:autoSpaceDN/>
        <w:bidi w:val="0"/>
        <w:adjustRightInd/>
        <w:snapToGrid/>
        <w:spacing w:line="460" w:lineRule="exact"/>
        <w:ind w:right="-512" w:rightChars="-244"/>
        <w:jc w:val="center"/>
        <w:textAlignment w:val="baseline"/>
        <w:rPr>
          <w:rFonts w:hint="eastAsia" w:ascii="宋体" w:hAnsi="宋体" w:eastAsia="宋体" w:cs="宋体"/>
          <w:b/>
          <w:sz w:val="44"/>
        </w:rPr>
      </w:pPr>
      <w:r>
        <w:rPr>
          <w:rFonts w:hint="eastAsia" w:ascii="宋体" w:hAnsi="宋体" w:eastAsia="宋体" w:cs="宋体"/>
          <w:b/>
          <w:sz w:val="44"/>
        </w:rPr>
        <w:t>报名和缴款须知</w:t>
      </w:r>
    </w:p>
    <w:p>
      <w:pPr>
        <w:pStyle w:val="9"/>
        <w:keepNext w:val="0"/>
        <w:keepLines w:val="0"/>
        <w:pageBreakBefore w:val="0"/>
        <w:tabs>
          <w:tab w:val="left" w:pos="4410"/>
        </w:tabs>
        <w:kinsoku/>
        <w:wordWrap/>
        <w:overflowPunct/>
        <w:topLinePunct w:val="0"/>
        <w:autoSpaceDE/>
        <w:autoSpaceDN/>
        <w:bidi w:val="0"/>
        <w:adjustRightInd/>
        <w:snapToGrid/>
        <w:spacing w:line="460" w:lineRule="exact"/>
        <w:jc w:val="center"/>
        <w:textAlignment w:val="baseline"/>
        <w:rPr>
          <w:b/>
          <w:sz w:val="32"/>
        </w:rPr>
      </w:pP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eastAsia="黑体"/>
          <w:sz w:val="32"/>
        </w:rPr>
      </w:pPr>
      <w:r>
        <w:rPr>
          <w:rFonts w:eastAsia="黑体"/>
          <w:sz w:val="32"/>
        </w:rPr>
        <w:t>一、报名须知</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（一）报名时间：</w:t>
      </w:r>
      <w:r>
        <w:rPr>
          <w:rFonts w:hint="eastAsia" w:ascii="仿宋_GB2312" w:eastAsia="仿宋_GB2312"/>
          <w:sz w:val="32"/>
          <w:lang w:val="en-US" w:eastAsia="zh-CN"/>
        </w:rPr>
        <w:t>2020年</w:t>
      </w:r>
      <w:r>
        <w:rPr>
          <w:rFonts w:hint="eastAsia" w:ascii="仿宋_GB2312" w:eastAsia="仿宋_GB2312"/>
          <w:sz w:val="32"/>
        </w:rPr>
        <w:t>1</w:t>
      </w:r>
      <w:r>
        <w:rPr>
          <w:rFonts w:hint="eastAsia" w:ascii="仿宋_GB2312" w:eastAsia="仿宋_GB2312"/>
          <w:sz w:val="32"/>
          <w:lang w:val="en-US" w:eastAsia="zh-CN"/>
        </w:rPr>
        <w:t>1</w:t>
      </w:r>
      <w:r>
        <w:rPr>
          <w:rFonts w:hint="eastAsia" w:ascii="仿宋_GB2312" w:eastAsia="仿宋_GB2312"/>
          <w:sz w:val="32"/>
        </w:rPr>
        <w:t>月</w:t>
      </w:r>
      <w:r>
        <w:rPr>
          <w:rFonts w:hint="eastAsia" w:ascii="仿宋_GB2312" w:eastAsia="仿宋_GB2312"/>
          <w:sz w:val="32"/>
          <w:lang w:val="en-US" w:eastAsia="zh-CN"/>
        </w:rPr>
        <w:t>25</w:t>
      </w:r>
      <w:r>
        <w:rPr>
          <w:rFonts w:hint="eastAsia" w:ascii="仿宋_GB2312" w:eastAsia="仿宋_GB2312"/>
          <w:sz w:val="32"/>
        </w:rPr>
        <w:t>日——12月</w:t>
      </w:r>
      <w:r>
        <w:rPr>
          <w:rFonts w:hint="eastAsia" w:ascii="仿宋_GB2312" w:eastAsia="仿宋_GB2312"/>
          <w:sz w:val="32"/>
          <w:lang w:val="en-US" w:eastAsia="zh-CN"/>
        </w:rPr>
        <w:t>25</w:t>
      </w:r>
      <w:r>
        <w:rPr>
          <w:rFonts w:hint="eastAsia" w:ascii="仿宋_GB2312" w:eastAsia="仿宋_GB2312"/>
          <w:sz w:val="32"/>
        </w:rPr>
        <w:t>日，正常上班时间均可受理。</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（二）报名地点：省职工服务中心（福州市鼓楼区琴亭路33号职工之家一层）。</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（三）材料要求：</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eastAsia="zh-CN"/>
        </w:rPr>
        <w:t>福建</w:t>
      </w:r>
      <w:r>
        <w:rPr>
          <w:rFonts w:hint="eastAsia" w:ascii="仿宋_GB2312" w:eastAsia="仿宋_GB2312"/>
          <w:sz w:val="32"/>
        </w:rPr>
        <w:t>省</w:t>
      </w:r>
      <w:r>
        <w:rPr>
          <w:rFonts w:hint="eastAsia" w:ascii="仿宋_GB2312" w:eastAsia="仿宋_GB2312"/>
          <w:sz w:val="32"/>
          <w:lang w:eastAsia="zh-CN"/>
        </w:rPr>
        <w:t>总工会</w:t>
      </w:r>
      <w:r>
        <w:rPr>
          <w:rFonts w:hint="eastAsia" w:ascii="仿宋_GB2312" w:eastAsia="仿宋_GB2312"/>
          <w:sz w:val="32"/>
        </w:rPr>
        <w:t>本级</w:t>
      </w:r>
      <w:r>
        <w:rPr>
          <w:rFonts w:hint="eastAsia" w:ascii="仿宋_GB2312" w:eastAsia="仿宋_GB2312"/>
          <w:sz w:val="32"/>
          <w:lang w:eastAsia="zh-CN"/>
        </w:rPr>
        <w:t>第五期</w:t>
      </w:r>
      <w:r>
        <w:rPr>
          <w:rFonts w:hint="eastAsia" w:ascii="仿宋_GB2312" w:eastAsia="仿宋_GB2312"/>
          <w:sz w:val="32"/>
        </w:rPr>
        <w:t>职工医疗互助活动团体报名表》、《</w:t>
      </w:r>
      <w:r>
        <w:rPr>
          <w:rFonts w:hint="eastAsia" w:ascii="仿宋_GB2312" w:eastAsia="仿宋_GB2312"/>
          <w:sz w:val="32"/>
          <w:lang w:eastAsia="zh-CN"/>
        </w:rPr>
        <w:t>福建</w:t>
      </w:r>
      <w:r>
        <w:rPr>
          <w:rFonts w:hint="eastAsia" w:ascii="仿宋_GB2312" w:eastAsia="仿宋_GB2312"/>
          <w:sz w:val="32"/>
        </w:rPr>
        <w:t>省</w:t>
      </w:r>
      <w:r>
        <w:rPr>
          <w:rFonts w:hint="eastAsia" w:ascii="仿宋_GB2312" w:eastAsia="仿宋_GB2312"/>
          <w:sz w:val="32"/>
          <w:lang w:eastAsia="zh-CN"/>
        </w:rPr>
        <w:t>总工会</w:t>
      </w:r>
      <w:r>
        <w:rPr>
          <w:rFonts w:hint="eastAsia" w:ascii="仿宋_GB2312" w:eastAsia="仿宋_GB2312"/>
          <w:sz w:val="32"/>
        </w:rPr>
        <w:t>本级</w:t>
      </w:r>
      <w:r>
        <w:rPr>
          <w:rFonts w:hint="eastAsia" w:ascii="仿宋_GB2312" w:eastAsia="仿宋_GB2312"/>
          <w:sz w:val="32"/>
          <w:lang w:eastAsia="zh-CN"/>
        </w:rPr>
        <w:t>第五期</w:t>
      </w:r>
      <w:r>
        <w:rPr>
          <w:rFonts w:hint="eastAsia" w:ascii="仿宋_GB2312" w:eastAsia="仿宋_GB2312"/>
          <w:sz w:val="32"/>
        </w:rPr>
        <w:t>职工医疗互助活动人员花名册》中的项目应填写完整，由用人单位工会主席签名，并加盖工会章。</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2.《报名表》、《花名册》应附EXCEL格式电子文档（从福建工会网站</w:t>
      </w:r>
      <w:r>
        <w:rPr>
          <w:rFonts w:hint="eastAsia" w:ascii="仿宋_GB2312" w:eastAsia="仿宋_GB2312"/>
          <w:sz w:val="32"/>
        </w:rPr>
        <w:fldChar w:fldCharType="begin"/>
      </w:r>
      <w:r>
        <w:rPr>
          <w:rFonts w:hint="eastAsia" w:ascii="仿宋_GB2312" w:eastAsia="仿宋_GB2312"/>
          <w:sz w:val="32"/>
        </w:rPr>
        <w:instrText xml:space="preserve">HYPERLINK "http://fjdj.fjsen.com/"</w:instrText>
      </w:r>
      <w:r>
        <w:rPr>
          <w:rFonts w:hint="eastAsia" w:ascii="仿宋_GB2312" w:eastAsia="仿宋_GB2312"/>
          <w:sz w:val="32"/>
        </w:rPr>
        <w:fldChar w:fldCharType="separate"/>
      </w:r>
      <w:r>
        <w:rPr>
          <w:rFonts w:hint="eastAsia" w:ascii="仿宋_GB2312" w:eastAsia="仿宋_GB2312"/>
          <w:sz w:val="32"/>
        </w:rPr>
        <w:t>http://www.fj12351.cn/</w:t>
      </w:r>
      <w:r>
        <w:rPr>
          <w:rFonts w:hint="eastAsia" w:ascii="仿宋_GB2312" w:eastAsia="仿宋_GB2312"/>
          <w:sz w:val="32"/>
        </w:rPr>
        <w:fldChar w:fldCharType="end"/>
      </w:r>
      <w:r>
        <w:rPr>
          <w:rFonts w:hint="eastAsia" w:ascii="仿宋_GB2312" w:eastAsia="仿宋_GB2312"/>
          <w:sz w:val="32"/>
        </w:rPr>
        <w:t>文献资料，下载空表），报名时与纸质材料一起交给省职工服务中心工作人员。</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（四）收到完整的材料后，省职工服务中心在7个工作日内完成审核、确认，并通知基层工会。</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eastAsia="黑体"/>
          <w:sz w:val="32"/>
        </w:rPr>
      </w:pPr>
      <w:r>
        <w:rPr>
          <w:rFonts w:eastAsia="黑体"/>
          <w:sz w:val="32"/>
        </w:rPr>
        <w:t>二、互助金缴款须知</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（一）用人单位工会按照省职工服务中心审核确认的人数和标准，统一将互助金转入（存入）指定账户，不受理个人转账（存款）。</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（二）指定账户</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户  名：福建省职工服务中心</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开户行：兴业银行总行营业部</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帐  号：117010100100141147</w:t>
      </w:r>
    </w:p>
    <w:p>
      <w:pPr>
        <w:pStyle w:val="9"/>
        <w:keepNext w:val="0"/>
        <w:keepLines w:val="0"/>
        <w:pageBreakBefore w:val="0"/>
        <w:kinsoku/>
        <w:wordWrap/>
        <w:overflowPunct/>
        <w:topLinePunct w:val="0"/>
        <w:autoSpaceDE/>
        <w:autoSpaceDN/>
        <w:bidi w:val="0"/>
        <w:adjustRightInd/>
        <w:snapToGrid/>
        <w:spacing w:line="460" w:lineRule="exact"/>
        <w:textAlignment w:val="baseline"/>
        <w:rPr>
          <w:rFonts w:eastAsia="黑体"/>
          <w:sz w:val="32"/>
        </w:rPr>
      </w:pPr>
      <w:r>
        <w:rPr>
          <w:rFonts w:hint="eastAsia" w:ascii="仿宋_GB2312" w:eastAsia="仿宋_GB2312"/>
          <w:sz w:val="32"/>
        </w:rPr>
        <w:t xml:space="preserve">    （三）转帐（存款）请在缴款凭证上注明“互助金缴费”字样。</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省职工服务中心联系人：</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陈暖秋  电话：87728135　手机：13509303699  邮箱：</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sgxylfz@sina.com。</w:t>
      </w:r>
    </w:p>
    <w:p>
      <w:pPr>
        <w:pStyle w:val="9"/>
        <w:keepNext w:val="0"/>
        <w:keepLines w:val="0"/>
        <w:pageBreakBefore w:val="0"/>
        <w:kinsoku/>
        <w:wordWrap/>
        <w:overflowPunct/>
        <w:topLinePunct w:val="0"/>
        <w:autoSpaceDE/>
        <w:autoSpaceDN/>
        <w:bidi w:val="0"/>
        <w:adjustRightInd/>
        <w:snapToGrid/>
        <w:spacing w:line="460" w:lineRule="exact"/>
        <w:ind w:firstLine="640" w:firstLineChars="200"/>
        <w:textAlignment w:val="baseline"/>
        <w:rPr>
          <w:rFonts w:hint="eastAsia" w:ascii="仿宋_GB2312" w:eastAsia="仿宋_GB2312"/>
          <w:sz w:val="32"/>
        </w:rPr>
      </w:pPr>
      <w:r>
        <w:rPr>
          <w:rFonts w:hint="eastAsia" w:ascii="仿宋_GB2312" w:eastAsia="仿宋_GB2312"/>
          <w:sz w:val="32"/>
        </w:rPr>
        <w:t>葛东强  电话：87721689  手机：13799919037</w:t>
      </w:r>
    </w:p>
    <w:p>
      <w:pPr>
        <w:pStyle w:val="9"/>
        <w:keepNext w:val="0"/>
        <w:keepLines w:val="0"/>
        <w:pageBreakBefore w:val="0"/>
        <w:kinsoku/>
        <w:wordWrap/>
        <w:overflowPunct/>
        <w:topLinePunct w:val="0"/>
        <w:autoSpaceDE/>
        <w:autoSpaceDN/>
        <w:bidi w:val="0"/>
        <w:adjustRightInd/>
        <w:snapToGrid/>
        <w:spacing w:line="460" w:lineRule="exact"/>
        <w:rPr>
          <w:rFonts w:hint="eastAsia" w:eastAsia="仿宋_GB2312"/>
          <w:sz w:val="32"/>
        </w:rPr>
      </w:pPr>
    </w:p>
    <w:p>
      <w:pPr>
        <w:pStyle w:val="9"/>
        <w:keepNext w:val="0"/>
        <w:keepLines w:val="0"/>
        <w:pageBreakBefore w:val="0"/>
        <w:kinsoku/>
        <w:wordWrap/>
        <w:overflowPunct/>
        <w:topLinePunct w:val="0"/>
        <w:autoSpaceDE/>
        <w:autoSpaceDN/>
        <w:bidi w:val="0"/>
        <w:adjustRightInd/>
        <w:snapToGrid/>
        <w:spacing w:line="460" w:lineRule="exact"/>
        <w:rPr>
          <w:rFonts w:hint="eastAsia" w:eastAsia="仿宋_GB2312"/>
          <w:sz w:val="32"/>
        </w:rPr>
      </w:pPr>
    </w:p>
    <w:p>
      <w:pPr>
        <w:pStyle w:val="9"/>
        <w:keepNext w:val="0"/>
        <w:keepLines w:val="0"/>
        <w:pageBreakBefore w:val="0"/>
        <w:kinsoku/>
        <w:wordWrap/>
        <w:overflowPunct/>
        <w:topLinePunct w:val="0"/>
        <w:autoSpaceDE/>
        <w:autoSpaceDN/>
        <w:bidi w:val="0"/>
        <w:adjustRightInd/>
        <w:snapToGrid/>
        <w:spacing w:line="460" w:lineRule="exact"/>
        <w:rPr>
          <w:rFonts w:hint="eastAsia" w:eastAsia="仿宋_GB2312"/>
          <w:sz w:val="32"/>
        </w:rPr>
      </w:pPr>
    </w:p>
    <w:p>
      <w:pPr>
        <w:pStyle w:val="9"/>
        <w:keepNext w:val="0"/>
        <w:keepLines w:val="0"/>
        <w:pageBreakBefore w:val="0"/>
        <w:kinsoku/>
        <w:wordWrap/>
        <w:overflowPunct/>
        <w:topLinePunct w:val="0"/>
        <w:autoSpaceDE/>
        <w:autoSpaceDN/>
        <w:bidi w:val="0"/>
        <w:adjustRightInd/>
        <w:snapToGrid/>
        <w:spacing w:line="460" w:lineRule="exact"/>
        <w:rPr>
          <w:rFonts w:hint="eastAsia" w:eastAsia="仿宋_GB2312"/>
          <w:sz w:val="32"/>
        </w:rPr>
      </w:pPr>
    </w:p>
    <w:p>
      <w:pPr>
        <w:pStyle w:val="9"/>
        <w:keepNext w:val="0"/>
        <w:keepLines w:val="0"/>
        <w:pageBreakBefore w:val="0"/>
        <w:kinsoku/>
        <w:wordWrap/>
        <w:overflowPunct/>
        <w:topLinePunct w:val="0"/>
        <w:autoSpaceDE/>
        <w:autoSpaceDN/>
        <w:bidi w:val="0"/>
        <w:adjustRightInd/>
        <w:snapToGrid/>
        <w:spacing w:line="460" w:lineRule="exact"/>
        <w:rPr>
          <w:rFonts w:hint="eastAsia" w:eastAsia="仿宋_GB2312"/>
          <w:sz w:val="32"/>
        </w:rPr>
      </w:pPr>
    </w:p>
    <w:p>
      <w:pPr>
        <w:pStyle w:val="9"/>
        <w:keepNext w:val="0"/>
        <w:keepLines w:val="0"/>
        <w:pageBreakBefore w:val="0"/>
        <w:kinsoku/>
        <w:wordWrap/>
        <w:overflowPunct/>
        <w:topLinePunct w:val="0"/>
        <w:autoSpaceDE/>
        <w:autoSpaceDN/>
        <w:bidi w:val="0"/>
        <w:adjustRightInd/>
        <w:snapToGrid/>
        <w:spacing w:line="460" w:lineRule="exact"/>
        <w:rPr>
          <w:rFonts w:hint="eastAsia" w:eastAsia="仿宋_GB2312"/>
          <w:sz w:val="32"/>
        </w:rPr>
      </w:pPr>
    </w:p>
    <w:p>
      <w:pPr>
        <w:pStyle w:val="9"/>
        <w:keepNext w:val="0"/>
        <w:keepLines w:val="0"/>
        <w:pageBreakBefore w:val="0"/>
        <w:kinsoku/>
        <w:wordWrap/>
        <w:overflowPunct/>
        <w:topLinePunct w:val="0"/>
        <w:autoSpaceDE/>
        <w:autoSpaceDN/>
        <w:bidi w:val="0"/>
        <w:adjustRightInd/>
        <w:snapToGrid/>
        <w:spacing w:line="460" w:lineRule="exact"/>
        <w:rPr>
          <w:rFonts w:hint="eastAsia" w:eastAsia="仿宋_GB2312"/>
          <w:sz w:val="32"/>
        </w:rPr>
      </w:pPr>
    </w:p>
    <w:p>
      <w:pPr>
        <w:pStyle w:val="9"/>
        <w:keepNext w:val="0"/>
        <w:keepLines w:val="0"/>
        <w:pageBreakBefore w:val="0"/>
        <w:kinsoku/>
        <w:wordWrap/>
        <w:overflowPunct/>
        <w:topLinePunct w:val="0"/>
        <w:autoSpaceDE/>
        <w:autoSpaceDN/>
        <w:bidi w:val="0"/>
        <w:adjustRightInd/>
        <w:snapToGrid/>
        <w:spacing w:line="460" w:lineRule="exact"/>
        <w:rPr>
          <w:rFonts w:hint="eastAsia" w:eastAsia="仿宋_GB2312"/>
          <w:sz w:val="32"/>
        </w:rPr>
      </w:pPr>
    </w:p>
    <w:p>
      <w:pPr>
        <w:pStyle w:val="9"/>
        <w:keepNext w:val="0"/>
        <w:keepLines w:val="0"/>
        <w:pageBreakBefore w:val="0"/>
        <w:kinsoku/>
        <w:wordWrap/>
        <w:overflowPunct/>
        <w:topLinePunct w:val="0"/>
        <w:autoSpaceDE/>
        <w:autoSpaceDN/>
        <w:bidi w:val="0"/>
        <w:adjustRightInd/>
        <w:snapToGrid/>
        <w:spacing w:line="460" w:lineRule="exact"/>
        <w:textAlignment w:val="baseline"/>
        <w:rPr>
          <w:rFonts w:hint="eastAsia" w:ascii="黑体" w:eastAsia="黑体"/>
          <w:sz w:val="32"/>
        </w:rPr>
      </w:pPr>
    </w:p>
    <w:p>
      <w:pPr>
        <w:pStyle w:val="9"/>
        <w:keepNext w:val="0"/>
        <w:keepLines w:val="0"/>
        <w:pageBreakBefore w:val="0"/>
        <w:kinsoku/>
        <w:wordWrap/>
        <w:overflowPunct/>
        <w:topLinePunct w:val="0"/>
        <w:autoSpaceDE/>
        <w:autoSpaceDN/>
        <w:bidi w:val="0"/>
        <w:adjustRightInd/>
        <w:snapToGrid/>
        <w:spacing w:line="460" w:lineRule="exact"/>
        <w:textAlignment w:val="baseline"/>
        <w:rPr>
          <w:rFonts w:hint="eastAsia" w:ascii="黑体" w:eastAsia="黑体"/>
          <w:sz w:val="32"/>
        </w:rPr>
      </w:pPr>
    </w:p>
    <w:p>
      <w:pPr>
        <w:keepNext w:val="0"/>
        <w:keepLines w:val="0"/>
        <w:pageBreakBefore w:val="0"/>
        <w:kinsoku/>
        <w:wordWrap/>
        <w:overflowPunct/>
        <w:topLinePunct w:val="0"/>
        <w:autoSpaceDE/>
        <w:autoSpaceDN/>
        <w:bidi w:val="0"/>
        <w:adjustRightInd/>
        <w:snapToGrid/>
        <w:spacing w:line="460" w:lineRule="exact"/>
        <w:rPr>
          <w:rFonts w:hint="eastAsia" w:ascii="黑体" w:hAnsi="黑体" w:eastAsia="黑体"/>
          <w:sz w:val="32"/>
        </w:rPr>
      </w:pPr>
      <w:r>
        <w:rPr>
          <w:rFonts w:hint="eastAsia" w:ascii="黑体" w:hAnsi="黑体" w:eastAsia="黑体"/>
          <w:sz w:val="32"/>
        </w:rPr>
        <w:br w:type="page"/>
      </w:r>
    </w:p>
    <w:p>
      <w:pPr>
        <w:pStyle w:val="9"/>
        <w:keepNext w:val="0"/>
        <w:keepLines w:val="0"/>
        <w:pageBreakBefore w:val="0"/>
        <w:kinsoku/>
        <w:wordWrap/>
        <w:overflowPunct/>
        <w:topLinePunct w:val="0"/>
        <w:autoSpaceDE/>
        <w:autoSpaceDN/>
        <w:bidi w:val="0"/>
        <w:adjustRightInd/>
        <w:snapToGrid/>
        <w:spacing w:line="460" w:lineRule="exact"/>
        <w:ind w:right="-313" w:rightChars="-149"/>
        <w:textAlignment w:val="baseline"/>
        <w:rPr>
          <w:rFonts w:hint="eastAsia" w:ascii="仿宋" w:hAnsi="仿宋" w:eastAsia="仿宋" w:cs="仿宋"/>
          <w:sz w:val="32"/>
          <w:lang w:val="en-US" w:eastAsia="zh-CN"/>
        </w:rPr>
      </w:pPr>
      <w:r>
        <w:rPr>
          <w:rFonts w:hint="eastAsia" w:ascii="仿宋" w:hAnsi="仿宋" w:eastAsia="仿宋" w:cs="仿宋"/>
          <w:sz w:val="32"/>
        </w:rPr>
        <w:t>附件</w:t>
      </w:r>
      <w:r>
        <w:rPr>
          <w:rFonts w:hint="eastAsia" w:ascii="仿宋" w:hAnsi="仿宋" w:eastAsia="仿宋" w:cs="仿宋"/>
          <w:sz w:val="32"/>
          <w:lang w:val="en-US" w:eastAsia="zh-CN"/>
        </w:rPr>
        <w:t>2</w:t>
      </w:r>
    </w:p>
    <w:p>
      <w:pPr>
        <w:pStyle w:val="9"/>
        <w:keepNext w:val="0"/>
        <w:keepLines w:val="0"/>
        <w:pageBreakBefore w:val="0"/>
        <w:kinsoku/>
        <w:wordWrap/>
        <w:overflowPunct/>
        <w:topLinePunct w:val="0"/>
        <w:autoSpaceDE/>
        <w:autoSpaceDN/>
        <w:bidi w:val="0"/>
        <w:adjustRightInd/>
        <w:snapToGrid/>
        <w:spacing w:line="460" w:lineRule="exact"/>
        <w:ind w:right="-313" w:rightChars="-149"/>
        <w:jc w:val="center"/>
        <w:textAlignment w:val="baseline"/>
        <w:rPr>
          <w:rFonts w:hint="eastAsia" w:ascii="宋体" w:hAnsi="宋体"/>
          <w:b/>
          <w:sz w:val="44"/>
        </w:rPr>
      </w:pPr>
    </w:p>
    <w:p>
      <w:pPr>
        <w:pStyle w:val="9"/>
        <w:keepNext w:val="0"/>
        <w:keepLines w:val="0"/>
        <w:pageBreakBefore w:val="0"/>
        <w:kinsoku/>
        <w:wordWrap/>
        <w:overflowPunct/>
        <w:topLinePunct w:val="0"/>
        <w:autoSpaceDE/>
        <w:autoSpaceDN/>
        <w:bidi w:val="0"/>
        <w:adjustRightInd/>
        <w:snapToGrid/>
        <w:spacing w:line="460" w:lineRule="exact"/>
        <w:ind w:right="-313" w:rightChars="-149"/>
        <w:jc w:val="center"/>
        <w:textAlignment w:val="baseline"/>
        <w:rPr>
          <w:rFonts w:hint="eastAsia" w:ascii="宋体" w:hAnsi="宋体" w:eastAsia="宋体" w:cs="宋体"/>
          <w:b/>
          <w:sz w:val="44"/>
        </w:rPr>
      </w:pPr>
      <w:r>
        <w:rPr>
          <w:rFonts w:hint="eastAsia" w:ascii="宋体" w:hAnsi="宋体" w:eastAsia="宋体" w:cs="宋体"/>
          <w:b/>
          <w:sz w:val="44"/>
          <w:lang w:eastAsia="zh-CN"/>
        </w:rPr>
        <w:t>福建省总</w:t>
      </w:r>
      <w:r>
        <w:rPr>
          <w:rFonts w:hint="eastAsia" w:ascii="宋体" w:hAnsi="宋体" w:eastAsia="宋体" w:cs="宋体"/>
          <w:b/>
          <w:sz w:val="44"/>
        </w:rPr>
        <w:t>工会</w:t>
      </w:r>
      <w:r>
        <w:rPr>
          <w:rFonts w:hint="eastAsia" w:ascii="宋体" w:hAnsi="宋体" w:eastAsia="宋体" w:cs="宋体"/>
          <w:b/>
          <w:sz w:val="44"/>
          <w:lang w:eastAsia="zh-CN"/>
        </w:rPr>
        <w:t>本级</w:t>
      </w:r>
      <w:r>
        <w:rPr>
          <w:rFonts w:hint="eastAsia" w:ascii="宋体" w:hAnsi="宋体" w:eastAsia="宋体" w:cs="宋体"/>
          <w:b/>
          <w:sz w:val="44"/>
        </w:rPr>
        <w:t>职工</w:t>
      </w:r>
    </w:p>
    <w:p>
      <w:pPr>
        <w:pStyle w:val="9"/>
        <w:keepNext w:val="0"/>
        <w:keepLines w:val="0"/>
        <w:pageBreakBefore w:val="0"/>
        <w:kinsoku/>
        <w:wordWrap/>
        <w:overflowPunct/>
        <w:topLinePunct w:val="0"/>
        <w:autoSpaceDE/>
        <w:autoSpaceDN/>
        <w:bidi w:val="0"/>
        <w:adjustRightInd/>
        <w:snapToGrid/>
        <w:spacing w:line="460" w:lineRule="exact"/>
        <w:ind w:right="-313" w:rightChars="-149"/>
        <w:jc w:val="center"/>
        <w:textAlignment w:val="baseline"/>
        <w:rPr>
          <w:rFonts w:hint="eastAsia" w:ascii="黑体" w:hAnsi="黑体" w:eastAsia="黑体" w:cs="黑体"/>
          <w:b/>
          <w:sz w:val="44"/>
        </w:rPr>
      </w:pPr>
      <w:r>
        <w:rPr>
          <w:rFonts w:hint="eastAsia" w:ascii="宋体" w:hAnsi="宋体" w:eastAsia="宋体" w:cs="宋体"/>
          <w:b/>
          <w:sz w:val="44"/>
        </w:rPr>
        <w:t>医疗互助活动重大疾病的病种范围及定义</w:t>
      </w:r>
    </w:p>
    <w:p>
      <w:pPr>
        <w:pStyle w:val="9"/>
        <w:keepNext w:val="0"/>
        <w:keepLines w:val="0"/>
        <w:pageBreakBefore w:val="0"/>
        <w:kinsoku/>
        <w:wordWrap/>
        <w:overflowPunct/>
        <w:topLinePunct w:val="0"/>
        <w:autoSpaceDE/>
        <w:autoSpaceDN/>
        <w:bidi w:val="0"/>
        <w:adjustRightInd/>
        <w:snapToGrid/>
        <w:spacing w:line="460" w:lineRule="exact"/>
        <w:ind w:right="-313" w:rightChars="-149"/>
        <w:jc w:val="center"/>
        <w:textAlignment w:val="baseline"/>
        <w:rPr>
          <w:rFonts w:hint="eastAsia" w:ascii="黑体" w:hAnsi="黑体" w:eastAsia="黑体" w:cs="黑体"/>
          <w:b/>
          <w:sz w:val="32"/>
        </w:rPr>
      </w:pP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eastAsia="仿宋_GB2312"/>
          <w:sz w:val="32"/>
        </w:rPr>
        <w:t>医疗互助活动所指的重大疾病系指参加本期医疗互助活动的职工在定点医院首次确诊患有下列疾病，并符合相应定义。</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eastAsia="仿宋_GB2312"/>
          <w:sz w:val="32"/>
        </w:rPr>
        <w:t>1</w:t>
      </w:r>
      <w:r>
        <w:rPr>
          <w:rFonts w:hint="eastAsia" w:eastAsia="仿宋_GB2312"/>
          <w:sz w:val="32"/>
          <w:lang w:eastAsia="zh-CN"/>
        </w:rPr>
        <w:t>、</w:t>
      </w:r>
      <w:r>
        <w:rPr>
          <w:rFonts w:eastAsia="仿宋_GB2312"/>
          <w:sz w:val="32"/>
        </w:rPr>
        <w:t>各种原发性恶性肿瘤（原发性癌症）。指恶性细胞不受控制的进行性增长和扩散，浸润和破坏周围正常组织，可以经血管、淋巴管和体腔扩散转移到身体其它部位的疾病。经病理学检查结果明确诊断，临床诊断属于世界卫生组织《疾病和有关健康问题的国际统计分类》（ICD-10）的恶性肿瘤范畴。下列疾病不在补助范围内：（1）原位癌；（2）相当于Binet分期方案A期程度的慢性淋巴细胞白血病；（3）相当于Ann Arbor分期方案I期程度的何杰金氏病；（4）皮肤癌（不包括恶性黑色素瘤及已发生转移的皮肤癌）；（5）TNM分期为T1N0M0期或更轻分期的前列腺癌；（6）感染艾滋病病毒或患艾滋病期间所患恶性肿瘤</w:t>
      </w:r>
      <w:r>
        <w:rPr>
          <w:rFonts w:hint="eastAsia" w:ascii="仿宋_GB2312" w:hAnsi="楷体" w:eastAsia="仿宋_GB2312"/>
          <w:sz w:val="32"/>
        </w:rPr>
        <w:t>。</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w:t>
      </w:r>
      <w:r>
        <w:rPr>
          <w:rFonts w:hint="eastAsia" w:ascii="仿宋_GB2312" w:hAnsi="仿宋_GB2312" w:eastAsia="仿宋_GB2312"/>
          <w:sz w:val="32"/>
          <w:lang w:eastAsia="zh-CN"/>
        </w:rPr>
        <w:t>、</w:t>
      </w:r>
      <w:r>
        <w:rPr>
          <w:rFonts w:hint="eastAsia" w:ascii="仿宋_GB2312" w:hAnsi="仿宋_GB2312" w:eastAsia="仿宋_GB2312"/>
          <w:sz w:val="32"/>
        </w:rPr>
        <w:t>重大器官移植术或造血干细胞移植术。</w:t>
      </w:r>
      <w:r>
        <w:rPr>
          <w:rFonts w:eastAsia="仿宋_GB2312"/>
          <w:sz w:val="32"/>
        </w:rPr>
        <w:t>重大器官移植术，指因相应器官功能衰竭，已经实施了肾脏、肝脏、心脏或肺脏的异体移植手术。造血干细胞移植术，指因造血功能损害或造血系统恶性肿瘤，已经实施了造血干细胞（包括骨髓造血</w:t>
      </w:r>
      <w:r>
        <w:rPr>
          <w:rFonts w:eastAsia="仿宋_GB2312"/>
          <w:spacing w:val="-6"/>
          <w:sz w:val="32"/>
        </w:rPr>
        <w:t>干细胞、外周血造血干细胞和脐血造血干细胞）的异体移植手术。</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3</w:t>
      </w:r>
      <w:r>
        <w:rPr>
          <w:rFonts w:hint="eastAsia" w:ascii="仿宋_GB2312" w:hAnsi="仿宋_GB2312" w:eastAsia="仿宋_GB2312"/>
          <w:sz w:val="32"/>
          <w:lang w:eastAsia="zh-CN"/>
        </w:rPr>
        <w:t>、</w:t>
      </w:r>
      <w:r>
        <w:rPr>
          <w:rFonts w:hint="eastAsia" w:ascii="仿宋_GB2312" w:hAnsi="仿宋_GB2312" w:eastAsia="仿宋_GB2312"/>
          <w:sz w:val="32"/>
        </w:rPr>
        <w:t>冠状动脉搭桥术（或称冠状动脉旁路移植术）。</w:t>
      </w:r>
      <w:r>
        <w:rPr>
          <w:rFonts w:eastAsia="仿宋_GB2312"/>
          <w:sz w:val="32"/>
        </w:rPr>
        <w:t>指为治疗严重的冠心病，实际实施了开胸进行的冠状动脉血管旁路移植的手术。冠状动脉支架植入术、心导管球囊扩张术、激光射频技术及其它非开胸的介入手术、腔镜手术不在补助范围。</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4</w:t>
      </w:r>
      <w:r>
        <w:rPr>
          <w:rFonts w:hint="eastAsia" w:ascii="仿宋_GB2312" w:hAnsi="仿宋_GB2312" w:eastAsia="仿宋_GB2312"/>
          <w:sz w:val="32"/>
          <w:lang w:eastAsia="zh-CN"/>
        </w:rPr>
        <w:t>、</w:t>
      </w:r>
      <w:r>
        <w:rPr>
          <w:rFonts w:hint="eastAsia" w:ascii="仿宋_GB2312" w:hAnsi="仿宋_GB2312" w:eastAsia="仿宋_GB2312"/>
          <w:sz w:val="32"/>
        </w:rPr>
        <w:t>终末期肾病（或称慢性肾功能衰竭尿毒症期）。</w:t>
      </w:r>
      <w:r>
        <w:rPr>
          <w:rFonts w:eastAsia="仿宋_GB2312"/>
          <w:sz w:val="32"/>
        </w:rPr>
        <w:t>指双肾功能慢性不可逆性衰竭，达到尿毒症期，经诊断后已经进行了至少90天的规律性透析治疗或实施了肾脏移植手术。</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5</w:t>
      </w:r>
      <w:r>
        <w:rPr>
          <w:rFonts w:hint="eastAsia" w:ascii="仿宋_GB2312" w:hAnsi="仿宋_GB2312" w:eastAsia="仿宋_GB2312"/>
          <w:sz w:val="32"/>
          <w:lang w:eastAsia="zh-CN"/>
        </w:rPr>
        <w:t>、</w:t>
      </w:r>
      <w:r>
        <w:rPr>
          <w:rFonts w:hint="eastAsia" w:ascii="仿宋_GB2312" w:hAnsi="仿宋_GB2312" w:eastAsia="仿宋_GB2312"/>
          <w:sz w:val="32"/>
        </w:rPr>
        <w:t>急性或亚急性重症肝炎。</w:t>
      </w:r>
      <w:r>
        <w:rPr>
          <w:rFonts w:eastAsia="仿宋_GB2312"/>
          <w:sz w:val="32"/>
        </w:rPr>
        <w:t>指因肝炎病毒感染引起肝脏组织弥漫性坏死，导致急性肝功能衰竭，且经血清学或病毒学检查证实，并须满足下列至少</w:t>
      </w:r>
      <w:r>
        <w:rPr>
          <w:rFonts w:hint="eastAsia" w:eastAsia="仿宋_GB2312"/>
          <w:sz w:val="32"/>
        </w:rPr>
        <w:t>2</w:t>
      </w:r>
      <w:r>
        <w:rPr>
          <w:rFonts w:eastAsia="仿宋_GB2312"/>
          <w:sz w:val="32"/>
        </w:rPr>
        <w:t>项条件：（1）重度黄疸或黄疸迅速加重；（2）肝性脑病；（3）B超或其它影像学检查显示肝脏体积急速萎缩；（4）肝功能指标进行性恶化。</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6</w:t>
      </w:r>
      <w:r>
        <w:rPr>
          <w:rFonts w:hint="eastAsia" w:ascii="仿宋_GB2312" w:hAnsi="仿宋_GB2312" w:eastAsia="仿宋_GB2312"/>
          <w:sz w:val="32"/>
          <w:lang w:eastAsia="zh-CN"/>
        </w:rPr>
        <w:t>、</w:t>
      </w:r>
      <w:r>
        <w:rPr>
          <w:rFonts w:hint="eastAsia" w:ascii="仿宋_GB2312" w:hAnsi="仿宋_GB2312" w:eastAsia="仿宋_GB2312"/>
          <w:sz w:val="32"/>
        </w:rPr>
        <w:t>良性脑肿瘤。</w:t>
      </w:r>
      <w:r>
        <w:rPr>
          <w:rFonts w:eastAsia="仿宋_GB2312"/>
          <w:sz w:val="32"/>
        </w:rPr>
        <w:t>指脑的良性肿瘤，已经引起颅内压增高，临床表现为视神经乳头水肿、精神症状、癫痫及运动感觉障碍等，并危及生命。须由头颅断层扫描（CT）、核磁共振检查（MRI）或正电子发射断层扫描（PET）等影像学检查证实，并须满足下列至少一项条件：（1）实际实施了开颅进行的脑肿瘤完全切除或部分切除的手术；（2）实际实施了对脑肿瘤进行的放射治疗。脑垂体瘤、脑囊肿、脑血管性疾病不在补助范围内。</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7</w:t>
      </w:r>
      <w:r>
        <w:rPr>
          <w:rFonts w:hint="eastAsia" w:ascii="仿宋_GB2312" w:hAnsi="仿宋_GB2312" w:eastAsia="仿宋_GB2312"/>
          <w:sz w:val="32"/>
          <w:lang w:eastAsia="zh-CN"/>
        </w:rPr>
        <w:t>、</w:t>
      </w:r>
      <w:r>
        <w:rPr>
          <w:rFonts w:hint="eastAsia" w:ascii="仿宋_GB2312" w:hAnsi="仿宋_GB2312" w:eastAsia="仿宋_GB2312"/>
          <w:sz w:val="32"/>
        </w:rPr>
        <w:t>心脏瓣膜手术。</w:t>
      </w:r>
      <w:r>
        <w:rPr>
          <w:rFonts w:eastAsia="仿宋_GB2312"/>
          <w:sz w:val="32"/>
        </w:rPr>
        <w:t>指为治疗心脏瓣膜疾病，实际实施了开胸进行的心脏瓣膜置换或修复的手术。</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8</w:t>
      </w:r>
      <w:r>
        <w:rPr>
          <w:rFonts w:hint="eastAsia" w:ascii="仿宋_GB2312" w:hAnsi="仿宋_GB2312" w:eastAsia="仿宋_GB2312"/>
          <w:sz w:val="32"/>
          <w:lang w:eastAsia="zh-CN"/>
        </w:rPr>
        <w:t>、</w:t>
      </w:r>
      <w:r>
        <w:rPr>
          <w:rFonts w:hint="eastAsia" w:ascii="仿宋_GB2312" w:hAnsi="仿宋_GB2312" w:eastAsia="仿宋_GB2312"/>
          <w:sz w:val="32"/>
        </w:rPr>
        <w:t>重型再生障碍性贫血。</w:t>
      </w:r>
      <w:r>
        <w:rPr>
          <w:rFonts w:eastAsia="仿宋_GB2312"/>
          <w:sz w:val="32"/>
        </w:rPr>
        <w:t>指因骨髓造血功能慢性持续性衰竭导致的贫血、中性粒细胞减少及血小板减少。须满足下列全部条件：（1）骨髓穿刺检查或骨髓活检结果支持诊断；（2）外周血象须具备以下三项条件：①中性粒细胞绝对值≤0.5×109/L；②网织红细胞＜1%；③血小板绝对值≤20×109/L。</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9</w:t>
      </w:r>
      <w:r>
        <w:rPr>
          <w:rFonts w:hint="eastAsia" w:ascii="仿宋_GB2312" w:hAnsi="仿宋_GB2312" w:eastAsia="仿宋_GB2312"/>
          <w:sz w:val="32"/>
          <w:lang w:eastAsia="zh-CN"/>
        </w:rPr>
        <w:t>、</w:t>
      </w:r>
      <w:r>
        <w:rPr>
          <w:rFonts w:hint="eastAsia" w:ascii="仿宋_GB2312" w:hAnsi="仿宋_GB2312" w:eastAsia="仿宋_GB2312"/>
          <w:sz w:val="32"/>
        </w:rPr>
        <w:t>主动脉手术。</w:t>
      </w:r>
      <w:r>
        <w:rPr>
          <w:rFonts w:eastAsia="仿宋_GB2312"/>
          <w:sz w:val="32"/>
        </w:rPr>
        <w:t>指为治疗主动脉疾病，实际实施了开胸或开腹进行的切除、置换、修补病损主动脉血管的手术。主动脉指胸主动脉和腹主动脉，不包括胸主动脉和腹主动脉的分支血管。动脉内血管成形术不在补助范围内。</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10</w:t>
      </w:r>
      <w:r>
        <w:rPr>
          <w:rFonts w:hint="eastAsia" w:ascii="仿宋_GB2312" w:hAnsi="仿宋_GB2312" w:eastAsia="仿宋_GB2312"/>
          <w:sz w:val="32"/>
          <w:lang w:eastAsia="zh-CN"/>
        </w:rPr>
        <w:t>、</w:t>
      </w:r>
      <w:r>
        <w:rPr>
          <w:rFonts w:hint="eastAsia" w:ascii="仿宋_GB2312" w:hAnsi="仿宋_GB2312" w:eastAsia="仿宋_GB2312"/>
          <w:sz w:val="32"/>
        </w:rPr>
        <w:t>严重的多发性硬化。</w:t>
      </w:r>
      <w:r>
        <w:rPr>
          <w:rFonts w:eastAsia="仿宋_GB2312"/>
          <w:sz w:val="32"/>
        </w:rPr>
        <w:t>指因中枢神经系统脱髓鞘而导致的不可逆的身体部位的功能障碍，需由神经科专科医生提供明确诊断，并有CT或核磁共振检查结果诊断报告。不可逆的身体部位功能障碍指诊断为功能障碍后需已经持续180天以上。由神经科专科医生提供的明确诊断必须同时包含下列内容：（1）明确出现因视神经、脑干和脊髓损伤而导致的临床表现；（2）神经系统散在的多部位病变；（3）有明确的上述症状及神经损伤反复恶化、减轻的病史纪录。</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11</w:t>
      </w:r>
      <w:r>
        <w:rPr>
          <w:rFonts w:hint="eastAsia" w:ascii="仿宋_GB2312" w:hAnsi="仿宋_GB2312" w:eastAsia="仿宋_GB2312"/>
          <w:sz w:val="32"/>
          <w:lang w:eastAsia="zh-CN"/>
        </w:rPr>
        <w:t>、</w:t>
      </w:r>
      <w:r>
        <w:rPr>
          <w:rFonts w:hint="eastAsia" w:ascii="仿宋_GB2312" w:hAnsi="仿宋_GB2312" w:eastAsia="仿宋_GB2312"/>
          <w:sz w:val="32"/>
        </w:rPr>
        <w:t>白血病。</w:t>
      </w:r>
      <w:r>
        <w:rPr>
          <w:rFonts w:eastAsia="仿宋_GB2312"/>
          <w:sz w:val="32"/>
        </w:rPr>
        <w:t>指造血组织中的白细胞及幼稚细胞呈肿瘤增殖，白细胞的量和质发生变化，系造血系统的恶性肿瘤。</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12</w:t>
      </w:r>
      <w:r>
        <w:rPr>
          <w:rFonts w:hint="eastAsia" w:ascii="仿宋_GB2312" w:hAnsi="仿宋_GB2312" w:eastAsia="仿宋_GB2312"/>
          <w:sz w:val="32"/>
          <w:lang w:eastAsia="zh-CN"/>
        </w:rPr>
        <w:t>、</w:t>
      </w:r>
      <w:r>
        <w:rPr>
          <w:rFonts w:hint="eastAsia" w:ascii="仿宋_GB2312" w:hAnsi="仿宋_GB2312" w:eastAsia="仿宋_GB2312"/>
          <w:sz w:val="32"/>
        </w:rPr>
        <w:t>急性心肌梗塞。</w:t>
      </w:r>
      <w:r>
        <w:rPr>
          <w:rFonts w:eastAsia="仿宋_GB2312"/>
          <w:sz w:val="32"/>
        </w:rPr>
        <w:t>指因冠状动脉阻塞导致的相应区域供血不足造成部分心肌坏死。须满足下列三项条件：（1）典型临床表现，例如急性胸痛等</w:t>
      </w:r>
      <w:r>
        <w:rPr>
          <w:rFonts w:hint="eastAsia" w:eastAsia="仿宋_GB2312"/>
          <w:sz w:val="32"/>
          <w:lang w:val="en-US" w:eastAsia="zh-CN"/>
        </w:rPr>
        <w:t xml:space="preserve">; </w:t>
      </w:r>
      <w:r>
        <w:rPr>
          <w:rFonts w:eastAsia="仿宋_GB2312"/>
          <w:sz w:val="32"/>
        </w:rPr>
        <w:t>新近的心电图改变提示急性心肌梗塞；（</w:t>
      </w:r>
      <w:r>
        <w:rPr>
          <w:rFonts w:hint="eastAsia" w:eastAsia="仿宋_GB2312"/>
          <w:sz w:val="32"/>
          <w:lang w:val="en-US" w:eastAsia="zh-CN"/>
        </w:rPr>
        <w:t>2</w:t>
      </w:r>
      <w:r>
        <w:rPr>
          <w:rFonts w:eastAsia="仿宋_GB2312"/>
          <w:sz w:val="32"/>
        </w:rPr>
        <w:t>）心肌酶或肌钙蛋白有诊断意义的升高，或呈符合急性心肌梗塞的动态性变化；（</w:t>
      </w:r>
      <w:r>
        <w:rPr>
          <w:rFonts w:hint="eastAsia" w:eastAsia="仿宋_GB2312"/>
          <w:sz w:val="32"/>
          <w:lang w:val="en-US" w:eastAsia="zh-CN"/>
        </w:rPr>
        <w:t>3</w:t>
      </w:r>
      <w:r>
        <w:rPr>
          <w:rFonts w:eastAsia="仿宋_GB2312"/>
          <w:sz w:val="32"/>
        </w:rPr>
        <w:t>）发病90天后，经检查证实左心室功能降低，如左心室射血分数低于50%。</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13</w:t>
      </w:r>
      <w:r>
        <w:rPr>
          <w:rFonts w:hint="eastAsia" w:ascii="仿宋_GB2312" w:hAnsi="仿宋_GB2312" w:eastAsia="仿宋_GB2312"/>
          <w:sz w:val="32"/>
          <w:lang w:eastAsia="zh-CN"/>
        </w:rPr>
        <w:t>、</w:t>
      </w:r>
      <w:r>
        <w:rPr>
          <w:rFonts w:hint="eastAsia" w:ascii="仿宋_GB2312" w:hAnsi="仿宋_GB2312" w:eastAsia="仿宋_GB2312"/>
          <w:sz w:val="32"/>
        </w:rPr>
        <w:t>脑中风后遗症。</w:t>
      </w:r>
      <w:r>
        <w:rPr>
          <w:rFonts w:eastAsia="仿宋_GB2312"/>
          <w:sz w:val="32"/>
        </w:rPr>
        <w:t>指因脑血管的突发病变引起脑血管出血、栓塞或梗塞，并导致神经系统永久性的功能障碍。神经系统永久性的功能障碍，指疾病确诊1</w:t>
      </w:r>
      <w:r>
        <w:rPr>
          <w:rFonts w:hint="eastAsia" w:eastAsia="仿宋_GB2312"/>
          <w:sz w:val="32"/>
        </w:rPr>
        <w:t>2</w:t>
      </w:r>
      <w:r>
        <w:rPr>
          <w:rFonts w:eastAsia="仿宋_GB2312"/>
          <w:sz w:val="32"/>
        </w:rPr>
        <w:t>0天后，仍遗留下列一种或一种以上障碍：（1）一肢或一肢以上肢体机能完全丧失；（2）语言能力或咀嚼吞咽能力完全丧失；（3）自主生活能力完全丧</w:t>
      </w:r>
      <w:r>
        <w:rPr>
          <w:rFonts w:eastAsia="仿宋_GB2312"/>
          <w:spacing w:val="-6"/>
          <w:sz w:val="32"/>
        </w:rPr>
        <w:t>失，无法独立完成六项基本日常生活活动中的三项或三项以上。</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14</w:t>
      </w:r>
      <w:r>
        <w:rPr>
          <w:rFonts w:hint="eastAsia" w:ascii="仿宋_GB2312" w:hAnsi="仿宋_GB2312" w:eastAsia="仿宋_GB2312"/>
          <w:sz w:val="32"/>
          <w:lang w:eastAsia="zh-CN"/>
        </w:rPr>
        <w:t>、</w:t>
      </w:r>
      <w:r>
        <w:rPr>
          <w:rFonts w:hint="eastAsia" w:ascii="仿宋_GB2312" w:hAnsi="仿宋_GB2312" w:eastAsia="仿宋_GB2312"/>
          <w:sz w:val="32"/>
        </w:rPr>
        <w:t>多个肢体缺失。</w:t>
      </w:r>
      <w:r>
        <w:rPr>
          <w:rFonts w:eastAsia="仿宋_GB2312"/>
          <w:sz w:val="32"/>
        </w:rPr>
        <w:t>指因疾病或意外伤害导致两个或两个</w:t>
      </w:r>
      <w:r>
        <w:rPr>
          <w:rFonts w:eastAsia="仿宋_GB2312"/>
          <w:spacing w:val="-6"/>
          <w:sz w:val="32"/>
        </w:rPr>
        <w:t>以上肢体自腕关节或踝关节近端（靠近躯干端）以上完全性断离。</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15</w:t>
      </w:r>
      <w:r>
        <w:rPr>
          <w:rFonts w:hint="eastAsia" w:ascii="仿宋_GB2312" w:hAnsi="仿宋_GB2312" w:eastAsia="仿宋_GB2312"/>
          <w:sz w:val="32"/>
          <w:lang w:eastAsia="zh-CN"/>
        </w:rPr>
        <w:t>、</w:t>
      </w:r>
      <w:r>
        <w:rPr>
          <w:rFonts w:hint="eastAsia" w:ascii="仿宋_GB2312" w:hAnsi="仿宋_GB2312" w:eastAsia="仿宋_GB2312"/>
          <w:sz w:val="32"/>
        </w:rPr>
        <w:t>慢性肝功能衰竭失代偿期。</w:t>
      </w:r>
      <w:r>
        <w:rPr>
          <w:rFonts w:eastAsia="仿宋_GB2312"/>
          <w:sz w:val="32"/>
        </w:rPr>
        <w:t>指因慢性肝脏疾病导致肝功能衰竭。须满足下列全部条件：（1）持续性黄疸；（2）腹水；（3）肝性脑病；（4）充血性脾肿大伴脾功能亢进或食管胃底静脉曲张。</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16</w:t>
      </w:r>
      <w:r>
        <w:rPr>
          <w:rFonts w:hint="eastAsia" w:ascii="仿宋_GB2312" w:hAnsi="仿宋_GB2312" w:eastAsia="仿宋_GB2312"/>
          <w:sz w:val="32"/>
          <w:lang w:eastAsia="zh-CN"/>
        </w:rPr>
        <w:t>、</w:t>
      </w:r>
      <w:r>
        <w:rPr>
          <w:rFonts w:hint="eastAsia" w:ascii="仿宋_GB2312" w:hAnsi="仿宋_GB2312" w:eastAsia="仿宋_GB2312"/>
          <w:sz w:val="32"/>
        </w:rPr>
        <w:t>脑炎后遗症或脑膜炎后遗症。</w:t>
      </w:r>
      <w:r>
        <w:rPr>
          <w:rFonts w:eastAsia="仿宋_GB2312"/>
          <w:sz w:val="32"/>
        </w:rPr>
        <w:t>指因患脑炎或脑膜炎导致的神经系统永久性的功能障碍。神经系统永久性的功能障碍，指疾病确诊</w:t>
      </w:r>
      <w:r>
        <w:rPr>
          <w:rFonts w:hint="eastAsia" w:eastAsia="仿宋_GB2312"/>
          <w:sz w:val="32"/>
        </w:rPr>
        <w:t>120天</w:t>
      </w:r>
      <w:r>
        <w:rPr>
          <w:rFonts w:eastAsia="仿宋_GB2312"/>
          <w:sz w:val="32"/>
        </w:rPr>
        <w:t>后，仍遗留下列一种或一种以上障碍：（1）一肢或一肢以上肢体机能完全丧失；（2）语言能力或咀嚼吞咽能力完全丧失；（3）自主生活能力完全丧失，无法独立完成六项基本日常生活活动中的三项或三项以上。</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17</w:t>
      </w:r>
      <w:r>
        <w:rPr>
          <w:rFonts w:hint="eastAsia" w:ascii="仿宋_GB2312" w:hAnsi="仿宋_GB2312" w:eastAsia="仿宋_GB2312"/>
          <w:sz w:val="32"/>
          <w:lang w:eastAsia="zh-CN"/>
        </w:rPr>
        <w:t>、</w:t>
      </w:r>
      <w:r>
        <w:rPr>
          <w:rFonts w:hint="eastAsia" w:ascii="仿宋_GB2312" w:hAnsi="仿宋_GB2312" w:eastAsia="仿宋_GB2312"/>
          <w:sz w:val="32"/>
        </w:rPr>
        <w:t>深度昏迷。</w:t>
      </w:r>
      <w:r>
        <w:rPr>
          <w:rFonts w:eastAsia="仿宋_GB2312"/>
          <w:sz w:val="32"/>
        </w:rPr>
        <w:t>指因疾病或意外伤害导致意识丧失，对外界刺激和体内需求均无反应，昏迷程度按照格拉斯哥昏迷分级（Glasgow coma scale）结果为5分或5分以下，且已经持续使用呼吸机及其它生命维持系统96小时以上。因酗酒或药物滥用导致的深度昏迷不在补助范围内。</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18</w:t>
      </w:r>
      <w:r>
        <w:rPr>
          <w:rFonts w:hint="eastAsia" w:ascii="仿宋_GB2312" w:hAnsi="仿宋_GB2312" w:eastAsia="仿宋_GB2312"/>
          <w:sz w:val="32"/>
          <w:lang w:eastAsia="zh-CN"/>
        </w:rPr>
        <w:t>、</w:t>
      </w:r>
      <w:r>
        <w:rPr>
          <w:rFonts w:hint="eastAsia" w:ascii="仿宋_GB2312" w:hAnsi="仿宋_GB2312" w:eastAsia="仿宋_GB2312"/>
          <w:sz w:val="32"/>
        </w:rPr>
        <w:t>双耳失聪。</w:t>
      </w:r>
      <w:r>
        <w:rPr>
          <w:rFonts w:eastAsia="仿宋_GB2312"/>
          <w:sz w:val="32"/>
        </w:rPr>
        <w:t>指因疾病或意外伤害导致双耳听力永久不可逆性丧失，在500赫兹、1000赫兹和2000赫兹语音频率下，平均听阈大于90分贝，且经纯音听力测试、声导抗检测或听觉诱发电位检测等证实。</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19</w:t>
      </w:r>
      <w:r>
        <w:rPr>
          <w:rFonts w:hint="eastAsia" w:ascii="仿宋_GB2312" w:hAnsi="仿宋_GB2312" w:eastAsia="仿宋_GB2312"/>
          <w:sz w:val="32"/>
          <w:lang w:eastAsia="zh-CN"/>
        </w:rPr>
        <w:t>、</w:t>
      </w:r>
      <w:r>
        <w:rPr>
          <w:rFonts w:hint="eastAsia" w:ascii="仿宋_GB2312" w:hAnsi="仿宋_GB2312" w:eastAsia="仿宋_GB2312"/>
          <w:sz w:val="32"/>
        </w:rPr>
        <w:t>双目失明。</w:t>
      </w:r>
      <w:r>
        <w:rPr>
          <w:rFonts w:eastAsia="仿宋_GB2312"/>
          <w:sz w:val="32"/>
        </w:rPr>
        <w:t>指因疾病或意外伤害导致双眼视力永久不可逆性丧失，双眼中较好眼须满足下列至少一项条件：（1）眼球缺失或摘除；（2）矫正视力低于0.02（采用国际标准视力表，如果使用其它视力表应进行换算）；（3）视野半径小于5度。</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20</w:t>
      </w:r>
      <w:r>
        <w:rPr>
          <w:rFonts w:hint="eastAsia" w:ascii="仿宋_GB2312" w:hAnsi="仿宋_GB2312" w:eastAsia="仿宋_GB2312"/>
          <w:sz w:val="32"/>
          <w:lang w:eastAsia="zh-CN"/>
        </w:rPr>
        <w:t>、</w:t>
      </w:r>
      <w:r>
        <w:rPr>
          <w:rFonts w:hint="eastAsia" w:ascii="仿宋_GB2312" w:hAnsi="仿宋_GB2312" w:eastAsia="仿宋_GB2312"/>
          <w:sz w:val="32"/>
        </w:rPr>
        <w:t>瘫痪。</w:t>
      </w:r>
      <w:r>
        <w:rPr>
          <w:rFonts w:eastAsia="仿宋_GB2312"/>
          <w:sz w:val="32"/>
        </w:rPr>
        <w:t>指因疾病或意外伤害导致两肢或两肢以上肢体机能永久完全丧失。肢体机能永久完全丧失，指疾病确诊180天后或意外伤害发生</w:t>
      </w:r>
      <w:r>
        <w:rPr>
          <w:rFonts w:hint="eastAsia" w:eastAsia="仿宋_GB2312"/>
          <w:sz w:val="32"/>
        </w:rPr>
        <w:t>120天</w:t>
      </w:r>
      <w:r>
        <w:rPr>
          <w:rFonts w:eastAsia="仿宋_GB2312"/>
          <w:sz w:val="32"/>
        </w:rPr>
        <w:t>后，每肢三大关节中的两大关节仍然完全僵硬，或不能随意识活动。</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21</w:t>
      </w:r>
      <w:r>
        <w:rPr>
          <w:rFonts w:hint="eastAsia" w:ascii="仿宋_GB2312" w:hAnsi="仿宋_GB2312" w:eastAsia="仿宋_GB2312"/>
          <w:sz w:val="32"/>
          <w:lang w:eastAsia="zh-CN"/>
        </w:rPr>
        <w:t>、</w:t>
      </w:r>
      <w:r>
        <w:rPr>
          <w:rFonts w:hint="eastAsia" w:ascii="仿宋_GB2312" w:hAnsi="仿宋_GB2312" w:eastAsia="仿宋_GB2312"/>
          <w:sz w:val="32"/>
        </w:rPr>
        <w:t>严重阿尔茨海默病。</w:t>
      </w:r>
      <w:r>
        <w:rPr>
          <w:rFonts w:eastAsia="仿宋_GB2312"/>
          <w:sz w:val="32"/>
        </w:rPr>
        <w:t>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w:t>
      </w:r>
      <w:r>
        <w:rPr>
          <w:rFonts w:eastAsia="仿宋_GB2312"/>
          <w:spacing w:val="-6"/>
          <w:sz w:val="32"/>
        </w:rPr>
        <w:t>的三项或三项以上。神经官能症和精神疾病不在补助范围内。</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22</w:t>
      </w:r>
      <w:r>
        <w:rPr>
          <w:rFonts w:hint="eastAsia" w:ascii="仿宋_GB2312" w:hAnsi="仿宋_GB2312" w:eastAsia="仿宋_GB2312"/>
          <w:sz w:val="32"/>
          <w:lang w:eastAsia="zh-CN"/>
        </w:rPr>
        <w:t>、</w:t>
      </w:r>
      <w:r>
        <w:rPr>
          <w:rFonts w:hint="eastAsia" w:ascii="仿宋_GB2312" w:hAnsi="仿宋_GB2312" w:eastAsia="仿宋_GB2312"/>
          <w:sz w:val="32"/>
        </w:rPr>
        <w:t>严重脑损伤。</w:t>
      </w:r>
      <w:r>
        <w:rPr>
          <w:rFonts w:eastAsia="仿宋_GB2312"/>
          <w:sz w:val="32"/>
        </w:rPr>
        <w:t>指因头部遭受机械性外力，引起脑重要部位损伤，导致神经系统永久性的功能障碍。须由头颅断层扫描（CT）、核磁共振检查（MRI）或正电子发射断层扫描（PET）等影像学检查证实。神经系统永久性的功能障碍，指脑损伤</w:t>
      </w:r>
      <w:r>
        <w:rPr>
          <w:rFonts w:hint="eastAsia" w:eastAsia="仿宋_GB2312"/>
          <w:sz w:val="32"/>
        </w:rPr>
        <w:t>120天</w:t>
      </w:r>
      <w:r>
        <w:rPr>
          <w:rFonts w:eastAsia="仿宋_GB2312"/>
          <w:sz w:val="32"/>
        </w:rPr>
        <w:t>后，仍遗留下列一种或一种以上障碍：（1）一肢或一肢以上肢体机能完全丧失；（2）语言能力或咀嚼吞咽能力完全丧失；（3）自主生活能力完全丧失，无法独立完成六项基本日常生活活动中的三项或三项以上。</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23</w:t>
      </w:r>
      <w:r>
        <w:rPr>
          <w:rFonts w:hint="eastAsia" w:ascii="仿宋_GB2312" w:hAnsi="仿宋_GB2312" w:eastAsia="仿宋_GB2312"/>
          <w:sz w:val="32"/>
          <w:lang w:eastAsia="zh-CN"/>
        </w:rPr>
        <w:t>、</w:t>
      </w:r>
      <w:r>
        <w:rPr>
          <w:rFonts w:hint="eastAsia" w:ascii="仿宋_GB2312" w:hAnsi="仿宋_GB2312" w:eastAsia="仿宋_GB2312"/>
          <w:sz w:val="32"/>
        </w:rPr>
        <w:t>严重帕金森病。</w:t>
      </w:r>
      <w:r>
        <w:rPr>
          <w:rFonts w:eastAsia="仿宋_GB2312"/>
          <w:sz w:val="32"/>
        </w:rPr>
        <w:t>是一种中枢神经系统的退行性疾病，临床表现为震颤麻痹、共济失调等。须满足下列全部条件：（1）药物治疗无法控制病情；（2）自主生活能力完全丧失，无法独立完成六项基本日常生活活动中的三项或三项以上。继发性帕金森综合征不在补助范围内。</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24</w:t>
      </w:r>
      <w:r>
        <w:rPr>
          <w:rFonts w:hint="eastAsia" w:ascii="仿宋_GB2312" w:hAnsi="仿宋_GB2312" w:eastAsia="仿宋_GB2312"/>
          <w:sz w:val="32"/>
          <w:lang w:eastAsia="zh-CN"/>
        </w:rPr>
        <w:t>、</w:t>
      </w:r>
      <w:r>
        <w:rPr>
          <w:rFonts w:hint="eastAsia" w:ascii="仿宋_GB2312" w:hAnsi="仿宋_GB2312" w:eastAsia="仿宋_GB2312"/>
          <w:sz w:val="32"/>
        </w:rPr>
        <w:t>严重Ⅲ度烧伤</w:t>
      </w:r>
      <w:r>
        <w:rPr>
          <w:rFonts w:eastAsia="楷体_GB2312"/>
          <w:sz w:val="32"/>
        </w:rPr>
        <w:t>。</w:t>
      </w:r>
      <w:r>
        <w:rPr>
          <w:rFonts w:eastAsia="仿宋_GB2312"/>
          <w:sz w:val="32"/>
        </w:rPr>
        <w:t>指烧伤程度为Ⅲ度，且Ⅲ度烧伤的面积达到全身体表面积的20％或20％以上。体表面积根据《中国新九分法》计算。</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25</w:t>
      </w:r>
      <w:r>
        <w:rPr>
          <w:rFonts w:hint="eastAsia" w:ascii="仿宋_GB2312" w:hAnsi="仿宋_GB2312" w:eastAsia="仿宋_GB2312"/>
          <w:sz w:val="32"/>
          <w:lang w:eastAsia="zh-CN"/>
        </w:rPr>
        <w:t>、</w:t>
      </w:r>
      <w:r>
        <w:rPr>
          <w:rFonts w:hint="eastAsia" w:ascii="仿宋_GB2312" w:hAnsi="仿宋_GB2312" w:eastAsia="仿宋_GB2312"/>
          <w:sz w:val="32"/>
        </w:rPr>
        <w:t>严重原发性肺动脉高压。</w:t>
      </w:r>
      <w:r>
        <w:rPr>
          <w:rFonts w:eastAsia="仿宋_GB2312"/>
          <w:sz w:val="32"/>
        </w:rPr>
        <w:t>指不明原因的肺动脉压力持续性增高，进行性发展而导致的慢性疾病，已经造成永久不可逆性的体力活动能力受限，达到美国纽约心脏病学会心功能状态分级IV级，且静息状态下肺动脉平均压超过30mmHg。</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26</w:t>
      </w:r>
      <w:r>
        <w:rPr>
          <w:rFonts w:hint="eastAsia" w:ascii="仿宋_GB2312" w:hAnsi="仿宋_GB2312" w:eastAsia="仿宋_GB2312"/>
          <w:sz w:val="32"/>
          <w:lang w:eastAsia="zh-CN"/>
        </w:rPr>
        <w:t>、</w:t>
      </w:r>
      <w:r>
        <w:rPr>
          <w:rFonts w:hint="eastAsia" w:ascii="仿宋_GB2312" w:hAnsi="仿宋_GB2312" w:eastAsia="仿宋_GB2312"/>
          <w:sz w:val="32"/>
        </w:rPr>
        <w:t>严重运动神经元病。</w:t>
      </w:r>
      <w:r>
        <w:rPr>
          <w:rFonts w:eastAsia="仿宋_GB2312"/>
          <w:sz w:val="32"/>
        </w:rPr>
        <w:t>是一组中枢神经系统运动神经元的进行性变性疾病，包括进行性脊肌萎缩症、进行性延髓麻痹症、原发性侧索硬化症、肌萎缩性侧索硬化症。须满足自主生活能力完全丧失，无法独立完成六项基本日常生活活动中的三项或三项以上的条件。</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27</w:t>
      </w:r>
      <w:r>
        <w:rPr>
          <w:rFonts w:hint="eastAsia" w:ascii="仿宋_GB2312" w:hAnsi="仿宋_GB2312" w:eastAsia="仿宋_GB2312"/>
          <w:sz w:val="32"/>
          <w:lang w:eastAsia="zh-CN"/>
        </w:rPr>
        <w:t>、</w:t>
      </w:r>
      <w:r>
        <w:rPr>
          <w:rFonts w:hint="eastAsia" w:ascii="仿宋_GB2312" w:hAnsi="仿宋_GB2312" w:eastAsia="仿宋_GB2312"/>
          <w:sz w:val="32"/>
        </w:rPr>
        <w:t>语言能力丧失。</w:t>
      </w:r>
      <w:r>
        <w:rPr>
          <w:rFonts w:eastAsia="仿宋_GB2312"/>
          <w:sz w:val="32"/>
        </w:rPr>
        <w:t>指因疾病或意外伤害导致完全丧失语言能力，经过积极治疗至少10个月（声带完全切除不受此时间限制），仍无法通过现有医疗手段恢复。精神心理因素所致的语言能力丧失不在补助范围内。</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28</w:t>
      </w:r>
      <w:r>
        <w:rPr>
          <w:rFonts w:hint="eastAsia" w:ascii="仿宋_GB2312" w:hAnsi="仿宋_GB2312" w:eastAsia="仿宋_GB2312"/>
          <w:sz w:val="32"/>
          <w:lang w:eastAsia="zh-CN"/>
        </w:rPr>
        <w:t>、</w:t>
      </w:r>
      <w:r>
        <w:rPr>
          <w:rFonts w:hint="eastAsia" w:ascii="仿宋_GB2312" w:hAnsi="仿宋_GB2312" w:eastAsia="仿宋_GB2312"/>
          <w:sz w:val="32"/>
        </w:rPr>
        <w:t>严重的Ⅰ型糖尿病。</w:t>
      </w:r>
      <w:r>
        <w:rPr>
          <w:rFonts w:eastAsia="仿宋_GB2312"/>
          <w:sz w:val="32"/>
        </w:rPr>
        <w:t>指由于胰岛素分泌绝对不足引起的慢性血糖升高，且已经持续性地依赖外源性胰岛素维持180天以上。须经血胰岛素测定、血C肽测定或尿C肽测定，结果异常，并由内分泌科专科医生明确诊断。并须满足下述至少1个条件：（1）已出现增殖性视网膜病变；（2）须植入心脏起搏器治疗心脏病；（3）因坏疽需切除至少一个脚趾。</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29</w:t>
      </w:r>
      <w:r>
        <w:rPr>
          <w:rFonts w:hint="eastAsia" w:ascii="仿宋_GB2312" w:hAnsi="仿宋_GB2312" w:eastAsia="仿宋_GB2312"/>
          <w:sz w:val="32"/>
          <w:lang w:eastAsia="zh-CN"/>
        </w:rPr>
        <w:t>、</w:t>
      </w:r>
      <w:r>
        <w:rPr>
          <w:rFonts w:hint="eastAsia" w:ascii="仿宋_GB2312" w:hAnsi="仿宋_GB2312" w:eastAsia="仿宋_GB2312"/>
          <w:sz w:val="32"/>
        </w:rPr>
        <w:t>侵蚀性葡萄胎（或称恶性葡萄胎）。</w:t>
      </w:r>
      <w:r>
        <w:rPr>
          <w:rFonts w:eastAsia="仿宋_GB2312"/>
          <w:sz w:val="32"/>
        </w:rPr>
        <w:t>指异常增生的绒毛组织浸润性生长浸入子宫肌层或转移至其他器官或组织的葡</w:t>
      </w:r>
      <w:r>
        <w:rPr>
          <w:rFonts w:eastAsia="仿宋_GB2312"/>
          <w:spacing w:val="-6"/>
          <w:sz w:val="32"/>
        </w:rPr>
        <w:t>萄胎，并已经进行化疗或手术治疗的。该类疾病补助仅限于女性。</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hint="eastAsia" w:eastAsia="仿宋_GB2312"/>
          <w:sz w:val="32"/>
        </w:rPr>
      </w:pPr>
      <w:r>
        <w:rPr>
          <w:rFonts w:hint="eastAsia" w:ascii="仿宋_GB2312" w:hAnsi="仿宋_GB2312" w:eastAsia="仿宋_GB2312"/>
          <w:sz w:val="32"/>
        </w:rPr>
        <w:t>30</w:t>
      </w:r>
      <w:r>
        <w:rPr>
          <w:rFonts w:hint="eastAsia" w:ascii="仿宋_GB2312" w:hAnsi="仿宋_GB2312" w:eastAsia="仿宋_GB2312"/>
          <w:sz w:val="32"/>
          <w:lang w:eastAsia="zh-CN"/>
        </w:rPr>
        <w:t>、</w:t>
      </w:r>
      <w:r>
        <w:rPr>
          <w:rFonts w:hint="eastAsia" w:ascii="仿宋_GB2312" w:hAnsi="仿宋_GB2312" w:eastAsia="仿宋_GB2312"/>
          <w:sz w:val="32"/>
        </w:rPr>
        <w:t>系统性红斑狼疮并发重度的肾功能损害。</w:t>
      </w:r>
      <w:r>
        <w:rPr>
          <w:rFonts w:eastAsia="仿宋_GB2312"/>
          <w:sz w:val="32"/>
        </w:rPr>
        <w:t>指一种自身免疫性结缔组织病，于体内有大量致病性自身抗体和免疫复合物，造成组织损伤。系统性红斑狼疮的诊断必须经专科医生明确诊断，并须同时满足下列条件：（1）临床表现至少具备下列条件中的4个：①蝶形红斑或盘形红斑；②光敏感；③口鼻腔黏膜溃疡；④非畸形性关节炎或多关节痛；⑤胸膜炎或心包炎；⑥神经系统损伤（癫痫或精神症状）；⑦血象异常（白细胞小于4000/μl或血小板小于100000/μl或溶血性贫血）。（2）检测结果至少具备下列条件中的2个：①抗dsDNA抗体阳性；②抗Sm抗体阳性；③抗核抗体阳性；④皮肤狼疮带试验（非病损部位）或肾活检阳性；⑤C3低于正常值。</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31</w:t>
      </w:r>
      <w:r>
        <w:rPr>
          <w:rFonts w:hint="eastAsia" w:ascii="仿宋_GB2312" w:hAnsi="仿宋_GB2312" w:eastAsia="仿宋_GB2312"/>
          <w:sz w:val="32"/>
          <w:lang w:eastAsia="zh-CN"/>
        </w:rPr>
        <w:t>、</w:t>
      </w:r>
      <w:r>
        <w:rPr>
          <w:rFonts w:hint="eastAsia" w:ascii="仿宋_GB2312" w:hAnsi="仿宋_GB2312" w:eastAsia="仿宋_GB2312"/>
          <w:sz w:val="32"/>
        </w:rPr>
        <w:t>严重的原发性心肌病。</w:t>
      </w:r>
      <w:r>
        <w:rPr>
          <w:rFonts w:eastAsia="仿宋_GB2312"/>
          <w:sz w:val="32"/>
        </w:rPr>
        <w:t>指不明原因引起的一类心肌病变，包括原发性扩张型心肌病、原发性肥厚型心肌病及原发性限制型心肌病三种，病变必须已造成事实上心室功能障碍而出现明显的心功能衰竭（指按照美国纽约心脏协会心功能分类标准心功能达四级），且有相关住院医疗记录显示四级心功能衰竭状态持续至少180天。继发于全身性疾病或其它器官系统疾病造成的心肌病变不在补助范围内。</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eastAsia="仿宋_GB2312"/>
          <w:sz w:val="32"/>
        </w:rPr>
      </w:pPr>
      <w:r>
        <w:rPr>
          <w:rFonts w:hint="eastAsia" w:ascii="仿宋_GB2312" w:hAnsi="仿宋_GB2312" w:eastAsia="仿宋_GB2312"/>
          <w:sz w:val="32"/>
        </w:rPr>
        <w:t>32</w:t>
      </w:r>
      <w:r>
        <w:rPr>
          <w:rFonts w:hint="eastAsia" w:ascii="仿宋_GB2312" w:hAnsi="仿宋_GB2312" w:eastAsia="仿宋_GB2312"/>
          <w:sz w:val="32"/>
          <w:lang w:eastAsia="zh-CN"/>
        </w:rPr>
        <w:t>、</w:t>
      </w:r>
      <w:r>
        <w:rPr>
          <w:rFonts w:hint="eastAsia" w:ascii="仿宋_GB2312" w:hAnsi="仿宋_GB2312" w:eastAsia="仿宋_GB2312"/>
          <w:sz w:val="32"/>
        </w:rPr>
        <w:t>严重的Ⅱ型糖尿病。</w:t>
      </w:r>
      <w:r>
        <w:rPr>
          <w:rFonts w:eastAsia="仿宋_GB2312"/>
          <w:sz w:val="32"/>
        </w:rPr>
        <w:t>指由于长期慢性血糖升高，且已经持续性地依赖外源性胰岛素维持180天以上。须经血胰岛素测定、血C肽测定或尿C肽测定，结果异常，并由内分泌科专科医生明确诊断。并须满足下述至少1个条件：（1）已出现增殖性视网膜病变；（2）须植入心脏起搏器治疗心脏病；（3）因坏疽需切除至少一个脚趾。</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hint="eastAsia" w:eastAsia="仿宋_GB2312"/>
          <w:b w:val="0"/>
          <w:bCs w:val="0"/>
          <w:sz w:val="32"/>
          <w:szCs w:val="22"/>
          <w:u w:val="none" w:color="auto"/>
          <w:lang w:val="en-US" w:eastAsia="zh-CN"/>
        </w:rPr>
      </w:pPr>
      <w:r>
        <w:rPr>
          <w:rFonts w:hint="eastAsia" w:eastAsia="仿宋_GB2312"/>
          <w:b w:val="0"/>
          <w:bCs w:val="0"/>
          <w:sz w:val="32"/>
          <w:u w:val="none" w:color="auto"/>
          <w:lang w:val="en-US" w:eastAsia="zh-CN"/>
        </w:rPr>
        <w:t>33、持续昏迷状态（持续植物状态）。指因疾病或颅脑外伤导致长期意识障碍，机体仅保留一些本能性的神经反射及进行物质代谢的能力。其认知能力（包括对自我存在的认知）完全丧失，无任何主动活动。疾病确诊或脑外伤8个月后，并满足下列5种条件：（1）随意运动丧失；（2）不具有意识、感知、思维能力；（3）无主动饮食能力；（4）大小便失禁；（5）脑电图呈平坦</w:t>
      </w:r>
      <w:r>
        <w:rPr>
          <w:rFonts w:hint="eastAsia" w:eastAsia="仿宋_GB2312"/>
          <w:b w:val="0"/>
          <w:bCs w:val="0"/>
          <w:sz w:val="32"/>
          <w:szCs w:val="22"/>
          <w:u w:val="none" w:color="auto"/>
          <w:lang w:val="en-US" w:eastAsia="zh-CN"/>
        </w:rPr>
        <w:t>，或出现静息电位，或呈杂散波形等。</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hint="eastAsia" w:eastAsia="仿宋_GB2312"/>
          <w:b w:val="0"/>
          <w:bCs w:val="0"/>
          <w:sz w:val="32"/>
          <w:szCs w:val="22"/>
          <w:u w:val="none" w:color="auto"/>
          <w:lang w:val="en-US" w:eastAsia="zh-CN"/>
        </w:rPr>
      </w:pPr>
      <w:r>
        <w:rPr>
          <w:rFonts w:hint="eastAsia" w:eastAsia="仿宋_GB2312"/>
          <w:b w:val="0"/>
          <w:bCs w:val="0"/>
          <w:sz w:val="32"/>
          <w:szCs w:val="22"/>
          <w:u w:val="none" w:color="auto"/>
          <w:lang w:val="en-US" w:eastAsia="zh-CN"/>
        </w:rPr>
        <w:t>34、地中海贫血（重型），黄疸、肝脾肿大进行性加重，血红蛋白30g/L—60g/L。A型血友病（重型）：血浆中FⅧ活性&lt;1%，皮下、肌肉及关节等部位的反复出血，关节内血肿畸形伴肾脏出血导致血尿、胃肠道出血、腹腔内出血。</w:t>
      </w:r>
    </w:p>
    <w:p>
      <w:pPr>
        <w:pStyle w:val="9"/>
        <w:keepNext w:val="0"/>
        <w:keepLines w:val="0"/>
        <w:pageBreakBefore w:val="0"/>
        <w:kinsoku/>
        <w:wordWrap/>
        <w:overflowPunct/>
        <w:topLinePunct w:val="0"/>
        <w:autoSpaceDE/>
        <w:autoSpaceDN/>
        <w:bidi w:val="0"/>
        <w:adjustRightInd/>
        <w:snapToGrid/>
        <w:spacing w:line="460" w:lineRule="exact"/>
        <w:ind w:right="-313" w:rightChars="-149" w:firstLine="640" w:firstLineChars="200"/>
        <w:textAlignment w:val="baseline"/>
        <w:rPr>
          <w:rFonts w:hint="eastAsia" w:eastAsia="仿宋_GB2312"/>
          <w:b w:val="0"/>
          <w:bCs w:val="0"/>
          <w:sz w:val="32"/>
          <w:szCs w:val="22"/>
          <w:u w:val="none" w:color="auto"/>
          <w:lang w:val="en-US" w:eastAsia="zh-CN"/>
        </w:rPr>
      </w:pPr>
    </w:p>
    <w:p>
      <w:pPr>
        <w:keepNext w:val="0"/>
        <w:keepLines w:val="0"/>
        <w:pageBreakBefore w:val="0"/>
        <w:kinsoku/>
        <w:wordWrap/>
        <w:overflowPunct/>
        <w:topLinePunct w:val="0"/>
        <w:autoSpaceDE/>
        <w:autoSpaceDN/>
        <w:bidi w:val="0"/>
        <w:adjustRightInd/>
        <w:snapToGrid/>
        <w:spacing w:line="460" w:lineRule="exact"/>
        <w:rPr>
          <w:rFonts w:hint="eastAsia" w:ascii="黑体" w:eastAsia="黑体"/>
          <w:sz w:val="32"/>
        </w:rPr>
      </w:pPr>
    </w:p>
    <w:p>
      <w:pPr>
        <w:pStyle w:val="9"/>
        <w:keepNext w:val="0"/>
        <w:keepLines w:val="0"/>
        <w:pageBreakBefore w:val="0"/>
        <w:kinsoku/>
        <w:wordWrap/>
        <w:overflowPunct/>
        <w:topLinePunct w:val="0"/>
        <w:autoSpaceDE/>
        <w:autoSpaceDN/>
        <w:bidi w:val="0"/>
        <w:adjustRightInd/>
        <w:snapToGrid/>
        <w:spacing w:line="460" w:lineRule="exact"/>
        <w:textAlignment w:val="baseline"/>
        <w:rPr>
          <w:rFonts w:hint="eastAsia" w:ascii="仿宋" w:hAnsi="仿宋" w:eastAsia="仿宋" w:cs="仿宋"/>
          <w:sz w:val="32"/>
        </w:rPr>
      </w:pPr>
    </w:p>
    <w:p>
      <w:pPr>
        <w:pStyle w:val="9"/>
        <w:spacing w:line="600" w:lineRule="exact"/>
        <w:textAlignment w:val="baseline"/>
        <w:rPr>
          <w:rFonts w:hint="eastAsia" w:ascii="仿宋" w:hAnsi="仿宋" w:eastAsia="仿宋" w:cs="仿宋"/>
          <w:sz w:val="32"/>
          <w:lang w:val="en-US" w:eastAsia="zh-CN"/>
        </w:rPr>
      </w:pPr>
      <w:r>
        <w:rPr>
          <w:rFonts w:hint="eastAsia" w:ascii="仿宋" w:hAnsi="仿宋" w:eastAsia="仿宋" w:cs="仿宋"/>
          <w:sz w:val="32"/>
        </w:rPr>
        <w:t>附件</w:t>
      </w:r>
      <w:r>
        <w:rPr>
          <w:rFonts w:hint="eastAsia" w:ascii="仿宋" w:hAnsi="仿宋" w:eastAsia="仿宋" w:cs="仿宋"/>
          <w:sz w:val="32"/>
          <w:lang w:val="en-US" w:eastAsia="zh-CN"/>
        </w:rPr>
        <w:t>3</w:t>
      </w:r>
    </w:p>
    <w:p>
      <w:pPr>
        <w:pStyle w:val="9"/>
        <w:spacing w:line="600" w:lineRule="exact"/>
        <w:textAlignment w:val="baseline"/>
        <w:rPr>
          <w:rFonts w:hint="eastAsia" w:ascii="黑体" w:eastAsia="黑体"/>
          <w:sz w:val="32"/>
        </w:rPr>
      </w:pPr>
    </w:p>
    <w:p>
      <w:pPr>
        <w:pStyle w:val="9"/>
        <w:spacing w:line="580" w:lineRule="exact"/>
        <w:jc w:val="center"/>
        <w:rPr>
          <w:rFonts w:hint="eastAsia" w:ascii="宋体" w:hAnsi="宋体" w:eastAsia="宋体" w:cs="宋体"/>
          <w:b/>
          <w:sz w:val="44"/>
        </w:rPr>
      </w:pPr>
      <w:r>
        <w:rPr>
          <w:rFonts w:hint="eastAsia" w:ascii="宋体" w:hAnsi="宋体" w:eastAsia="宋体" w:cs="宋体"/>
          <w:b/>
          <w:sz w:val="44"/>
        </w:rPr>
        <w:t>福建省总工会本级</w:t>
      </w:r>
      <w:r>
        <w:rPr>
          <w:rFonts w:hint="eastAsia" w:ascii="宋体" w:hAnsi="宋体" w:cs="宋体"/>
          <w:b/>
          <w:sz w:val="44"/>
          <w:lang w:eastAsia="zh-CN"/>
        </w:rPr>
        <w:t>第五期</w:t>
      </w:r>
      <w:r>
        <w:rPr>
          <w:rFonts w:hint="eastAsia" w:ascii="宋体" w:hAnsi="宋体" w:eastAsia="宋体" w:cs="宋体"/>
          <w:b/>
          <w:sz w:val="44"/>
        </w:rPr>
        <w:t>职工医疗互助</w:t>
      </w:r>
    </w:p>
    <w:p>
      <w:pPr>
        <w:pStyle w:val="9"/>
        <w:spacing w:line="580" w:lineRule="exact"/>
        <w:jc w:val="center"/>
        <w:rPr>
          <w:rFonts w:hint="eastAsia" w:ascii="宋体" w:hAnsi="宋体" w:eastAsia="宋体" w:cs="宋体"/>
          <w:b/>
          <w:sz w:val="44"/>
        </w:rPr>
      </w:pPr>
      <w:r>
        <w:rPr>
          <w:rFonts w:hint="eastAsia" w:ascii="宋体" w:hAnsi="宋体" w:eastAsia="宋体" w:cs="宋体"/>
          <w:b/>
          <w:sz w:val="44"/>
        </w:rPr>
        <w:t>活动团体报名表</w:t>
      </w:r>
    </w:p>
    <w:p>
      <w:pPr>
        <w:pStyle w:val="9"/>
        <w:spacing w:line="580" w:lineRule="exact"/>
        <w:rPr>
          <w:rFonts w:hint="eastAsia" w:eastAsia="仿宋_GB2312"/>
          <w:sz w:val="24"/>
        </w:rPr>
      </w:pPr>
      <w:r>
        <w:rPr>
          <w:rFonts w:hint="eastAsia" w:eastAsia="仿宋_GB2312"/>
          <w:sz w:val="24"/>
        </w:rPr>
        <w:t>单位编号：</w:t>
      </w:r>
    </w:p>
    <w:tbl>
      <w:tblPr>
        <w:tblStyle w:val="4"/>
        <w:tblW w:w="9320" w:type="dxa"/>
        <w:tblInd w:w="-525" w:type="dxa"/>
        <w:tblLayout w:type="fixed"/>
        <w:tblCellMar>
          <w:top w:w="15" w:type="dxa"/>
          <w:left w:w="15" w:type="dxa"/>
          <w:bottom w:w="15" w:type="dxa"/>
          <w:right w:w="15" w:type="dxa"/>
        </w:tblCellMar>
      </w:tblPr>
      <w:tblGrid>
        <w:gridCol w:w="1073"/>
        <w:gridCol w:w="1076"/>
        <w:gridCol w:w="1451"/>
        <w:gridCol w:w="518"/>
        <w:gridCol w:w="897"/>
        <w:gridCol w:w="741"/>
        <w:gridCol w:w="724"/>
        <w:gridCol w:w="1440"/>
        <w:gridCol w:w="1400"/>
      </w:tblGrid>
      <w:tr>
        <w:tblPrEx>
          <w:tblCellMar>
            <w:top w:w="15" w:type="dxa"/>
            <w:left w:w="15" w:type="dxa"/>
            <w:bottom w:w="15" w:type="dxa"/>
            <w:right w:w="15" w:type="dxa"/>
          </w:tblCellMar>
        </w:tblPrEx>
        <w:trPr>
          <w:trHeight w:val="863" w:hRule="atLeast"/>
        </w:trPr>
        <w:tc>
          <w:tcPr>
            <w:tcW w:w="2149" w:type="dxa"/>
            <w:gridSpan w:val="2"/>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kern w:val="0"/>
                <w:sz w:val="24"/>
              </w:rPr>
            </w:pPr>
            <w:r>
              <w:rPr>
                <w:rFonts w:hint="eastAsia" w:ascii="仿宋_GB2312" w:eastAsia="仿宋_GB2312"/>
                <w:kern w:val="0"/>
                <w:sz w:val="24"/>
              </w:rPr>
              <w:t>工会名称</w:t>
            </w:r>
          </w:p>
          <w:p>
            <w:pPr>
              <w:pStyle w:val="9"/>
              <w:widowControl/>
              <w:jc w:val="center"/>
              <w:textAlignment w:val="center"/>
              <w:rPr>
                <w:rFonts w:hint="eastAsia" w:ascii="仿宋_GB2312" w:eastAsia="仿宋_GB2312"/>
                <w:sz w:val="24"/>
              </w:rPr>
            </w:pPr>
            <w:r>
              <w:rPr>
                <w:rFonts w:hint="eastAsia" w:ascii="仿宋_GB2312" w:eastAsia="仿宋_GB2312"/>
                <w:kern w:val="0"/>
                <w:sz w:val="24"/>
              </w:rPr>
              <w:t>（盖章）</w:t>
            </w:r>
          </w:p>
        </w:tc>
        <w:tc>
          <w:tcPr>
            <w:tcW w:w="2866" w:type="dxa"/>
            <w:gridSpan w:val="3"/>
            <w:tcBorders>
              <w:top w:val="single" w:color="000000" w:sz="4" w:space="0"/>
              <w:left w:val="single" w:color="000000" w:sz="4" w:space="0"/>
              <w:bottom w:val="single" w:color="000000" w:sz="4" w:space="0"/>
              <w:right w:val="single" w:color="000000" w:sz="4" w:space="0"/>
            </w:tcBorders>
            <w:vAlign w:val="bottom"/>
          </w:tcPr>
          <w:p>
            <w:pPr>
              <w:pStyle w:val="9"/>
              <w:jc w:val="center"/>
              <w:rPr>
                <w:rFonts w:hint="eastAsia" w:ascii="新宋体" w:eastAsia="新宋体"/>
                <w:sz w:val="24"/>
              </w:rPr>
            </w:pPr>
          </w:p>
        </w:tc>
        <w:tc>
          <w:tcPr>
            <w:tcW w:w="1465" w:type="dxa"/>
            <w:gridSpan w:val="2"/>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sz w:val="24"/>
              </w:rPr>
            </w:pPr>
            <w:r>
              <w:rPr>
                <w:rFonts w:hint="eastAsia" w:ascii="仿宋_GB2312" w:eastAsia="仿宋_GB2312"/>
                <w:kern w:val="0"/>
                <w:sz w:val="24"/>
              </w:rPr>
              <w:t>单位性质</w:t>
            </w:r>
          </w:p>
        </w:tc>
        <w:tc>
          <w:tcPr>
            <w:tcW w:w="2840" w:type="dxa"/>
            <w:gridSpan w:val="2"/>
            <w:tcBorders>
              <w:top w:val="single" w:color="000000" w:sz="4" w:space="0"/>
              <w:left w:val="single" w:color="000000" w:sz="4" w:space="0"/>
              <w:bottom w:val="single" w:color="000000" w:sz="4" w:space="0"/>
              <w:right w:val="single" w:color="000000" w:sz="4" w:space="0"/>
            </w:tcBorders>
            <w:vAlign w:val="bottom"/>
          </w:tcPr>
          <w:p>
            <w:pPr>
              <w:pStyle w:val="9"/>
              <w:jc w:val="center"/>
              <w:rPr>
                <w:rFonts w:hint="eastAsia" w:ascii="新宋体" w:eastAsia="新宋体"/>
                <w:sz w:val="24"/>
              </w:rPr>
            </w:pPr>
          </w:p>
        </w:tc>
      </w:tr>
      <w:tr>
        <w:tblPrEx>
          <w:tblCellMar>
            <w:top w:w="15" w:type="dxa"/>
            <w:left w:w="15" w:type="dxa"/>
            <w:bottom w:w="15" w:type="dxa"/>
            <w:right w:w="15" w:type="dxa"/>
          </w:tblCellMar>
        </w:tblPrEx>
        <w:trPr>
          <w:trHeight w:val="335" w:hRule="atLeast"/>
        </w:trPr>
        <w:tc>
          <w:tcPr>
            <w:tcW w:w="2149"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sz w:val="24"/>
              </w:rPr>
            </w:pPr>
            <w:r>
              <w:rPr>
                <w:rFonts w:hint="eastAsia" w:ascii="仿宋_GB2312" w:eastAsia="仿宋_GB2312"/>
                <w:kern w:val="0"/>
                <w:sz w:val="24"/>
              </w:rPr>
              <w:t>工会主席姓名</w:t>
            </w:r>
          </w:p>
        </w:tc>
        <w:tc>
          <w:tcPr>
            <w:tcW w:w="2866" w:type="dxa"/>
            <w:gridSpan w:val="3"/>
            <w:vMerge w:val="restart"/>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4"/>
              </w:rPr>
            </w:pPr>
          </w:p>
        </w:tc>
        <w:tc>
          <w:tcPr>
            <w:tcW w:w="146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sz w:val="24"/>
              </w:rPr>
            </w:pPr>
            <w:r>
              <w:rPr>
                <w:rFonts w:hint="eastAsia" w:ascii="仿宋_GB2312" w:eastAsia="仿宋_GB2312"/>
                <w:kern w:val="0"/>
                <w:sz w:val="24"/>
              </w:rPr>
              <w:t>联系电话</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pStyle w:val="9"/>
              <w:jc w:val="left"/>
              <w:rPr>
                <w:rFonts w:hint="eastAsia" w:ascii="新宋体" w:eastAsia="新宋体"/>
                <w:sz w:val="24"/>
              </w:rPr>
            </w:pPr>
            <w:r>
              <w:rPr>
                <w:rFonts w:hint="eastAsia" w:ascii="仿宋_GB2312" w:eastAsia="仿宋_GB2312"/>
                <w:kern w:val="0"/>
                <w:sz w:val="24"/>
              </w:rPr>
              <w:t>办公室：</w:t>
            </w:r>
          </w:p>
        </w:tc>
      </w:tr>
      <w:tr>
        <w:tblPrEx>
          <w:tblCellMar>
            <w:top w:w="15" w:type="dxa"/>
            <w:left w:w="15" w:type="dxa"/>
            <w:bottom w:w="15" w:type="dxa"/>
            <w:right w:w="15" w:type="dxa"/>
          </w:tblCellMar>
        </w:tblPrEx>
        <w:trPr>
          <w:trHeight w:val="476" w:hRule="atLeast"/>
        </w:trPr>
        <w:tc>
          <w:tcPr>
            <w:tcW w:w="2149"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0"/>
              <w:rPr>
                <w:sz w:val="24"/>
              </w:rPr>
            </w:pPr>
          </w:p>
        </w:tc>
        <w:tc>
          <w:tcPr>
            <w:tcW w:w="2866" w:type="dxa"/>
            <w:gridSpan w:val="3"/>
            <w:vMerge w:val="continue"/>
            <w:tcBorders>
              <w:top w:val="single" w:color="000000" w:sz="4" w:space="0"/>
              <w:left w:val="single" w:color="000000" w:sz="4" w:space="0"/>
              <w:bottom w:val="single" w:color="000000" w:sz="4" w:space="0"/>
              <w:right w:val="single" w:color="000000" w:sz="4" w:space="0"/>
            </w:tcBorders>
            <w:vAlign w:val="bottom"/>
          </w:tcPr>
          <w:p>
            <w:pPr>
              <w:pStyle w:val="10"/>
              <w:rPr>
                <w:sz w:val="24"/>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0"/>
              <w:rPr>
                <w:sz w:val="24"/>
              </w:rPr>
            </w:pP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pStyle w:val="9"/>
              <w:jc w:val="left"/>
              <w:rPr>
                <w:rFonts w:hint="eastAsia" w:ascii="新宋体" w:eastAsia="新宋体"/>
                <w:sz w:val="24"/>
              </w:rPr>
            </w:pPr>
            <w:r>
              <w:rPr>
                <w:rFonts w:hint="eastAsia" w:ascii="仿宋_GB2312" w:eastAsia="仿宋_GB2312"/>
                <w:kern w:val="0"/>
                <w:sz w:val="24"/>
              </w:rPr>
              <w:t>手  机：</w:t>
            </w:r>
          </w:p>
        </w:tc>
      </w:tr>
      <w:tr>
        <w:tblPrEx>
          <w:tblCellMar>
            <w:top w:w="15" w:type="dxa"/>
            <w:left w:w="15" w:type="dxa"/>
            <w:bottom w:w="15" w:type="dxa"/>
            <w:right w:w="15" w:type="dxa"/>
          </w:tblCellMar>
        </w:tblPrEx>
        <w:trPr>
          <w:trHeight w:val="378" w:hRule="atLeast"/>
        </w:trPr>
        <w:tc>
          <w:tcPr>
            <w:tcW w:w="2149"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sz w:val="24"/>
              </w:rPr>
            </w:pPr>
            <w:r>
              <w:rPr>
                <w:rFonts w:hint="eastAsia" w:ascii="仿宋_GB2312" w:eastAsia="仿宋_GB2312"/>
                <w:kern w:val="0"/>
                <w:sz w:val="24"/>
              </w:rPr>
              <w:t>工作人员姓名</w:t>
            </w:r>
          </w:p>
        </w:tc>
        <w:tc>
          <w:tcPr>
            <w:tcW w:w="2866" w:type="dxa"/>
            <w:gridSpan w:val="3"/>
            <w:vMerge w:val="restart"/>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4"/>
              </w:rPr>
            </w:pPr>
          </w:p>
        </w:tc>
        <w:tc>
          <w:tcPr>
            <w:tcW w:w="146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sz w:val="24"/>
              </w:rPr>
            </w:pPr>
            <w:r>
              <w:rPr>
                <w:rFonts w:hint="eastAsia" w:ascii="仿宋_GB2312" w:eastAsia="仿宋_GB2312"/>
                <w:kern w:val="0"/>
                <w:sz w:val="24"/>
              </w:rPr>
              <w:t>联系电话</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pStyle w:val="9"/>
              <w:jc w:val="left"/>
              <w:rPr>
                <w:rFonts w:hint="eastAsia" w:ascii="新宋体" w:eastAsia="新宋体"/>
                <w:sz w:val="24"/>
              </w:rPr>
            </w:pPr>
            <w:r>
              <w:rPr>
                <w:rFonts w:hint="eastAsia" w:ascii="仿宋_GB2312" w:eastAsia="仿宋_GB2312"/>
                <w:kern w:val="0"/>
                <w:sz w:val="24"/>
              </w:rPr>
              <w:t>办公室：</w:t>
            </w:r>
          </w:p>
        </w:tc>
      </w:tr>
      <w:tr>
        <w:tblPrEx>
          <w:tblCellMar>
            <w:top w:w="15" w:type="dxa"/>
            <w:left w:w="15" w:type="dxa"/>
            <w:bottom w:w="15" w:type="dxa"/>
            <w:right w:w="15" w:type="dxa"/>
          </w:tblCellMar>
        </w:tblPrEx>
        <w:trPr>
          <w:trHeight w:val="382" w:hRule="atLeast"/>
        </w:trPr>
        <w:tc>
          <w:tcPr>
            <w:tcW w:w="2149"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0"/>
              <w:rPr>
                <w:sz w:val="24"/>
              </w:rPr>
            </w:pPr>
          </w:p>
        </w:tc>
        <w:tc>
          <w:tcPr>
            <w:tcW w:w="2866" w:type="dxa"/>
            <w:gridSpan w:val="3"/>
            <w:vMerge w:val="continue"/>
            <w:tcBorders>
              <w:top w:val="single" w:color="000000" w:sz="4" w:space="0"/>
              <w:left w:val="single" w:color="000000" w:sz="4" w:space="0"/>
              <w:bottom w:val="single" w:color="000000" w:sz="4" w:space="0"/>
              <w:right w:val="single" w:color="000000" w:sz="4" w:space="0"/>
            </w:tcBorders>
            <w:vAlign w:val="bottom"/>
          </w:tcPr>
          <w:p>
            <w:pPr>
              <w:pStyle w:val="10"/>
              <w:rPr>
                <w:sz w:val="24"/>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0"/>
              <w:rPr>
                <w:sz w:val="24"/>
              </w:rPr>
            </w:pP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pStyle w:val="9"/>
              <w:jc w:val="left"/>
              <w:rPr>
                <w:rFonts w:hint="eastAsia" w:ascii="新宋体" w:eastAsia="新宋体"/>
                <w:sz w:val="24"/>
              </w:rPr>
            </w:pPr>
            <w:r>
              <w:rPr>
                <w:rFonts w:hint="eastAsia" w:ascii="仿宋_GB2312" w:eastAsia="仿宋_GB2312"/>
                <w:kern w:val="0"/>
                <w:sz w:val="24"/>
              </w:rPr>
              <w:t>手  机：</w:t>
            </w:r>
          </w:p>
        </w:tc>
      </w:tr>
      <w:tr>
        <w:tblPrEx>
          <w:tblCellMar>
            <w:top w:w="15" w:type="dxa"/>
            <w:left w:w="15" w:type="dxa"/>
            <w:bottom w:w="15" w:type="dxa"/>
            <w:right w:w="15" w:type="dxa"/>
          </w:tblCellMar>
        </w:tblPrEx>
        <w:trPr>
          <w:trHeight w:val="970" w:hRule="atLeast"/>
        </w:trPr>
        <w:tc>
          <w:tcPr>
            <w:tcW w:w="2149" w:type="dxa"/>
            <w:gridSpan w:val="2"/>
            <w:tcBorders>
              <w:top w:val="single" w:color="000000" w:sz="4" w:space="0"/>
              <w:left w:val="single" w:color="000000" w:sz="4" w:space="0"/>
              <w:right w:val="single" w:color="000000" w:sz="4" w:space="0"/>
            </w:tcBorders>
            <w:vAlign w:val="center"/>
          </w:tcPr>
          <w:p>
            <w:pPr>
              <w:pStyle w:val="9"/>
              <w:widowControl/>
              <w:jc w:val="center"/>
              <w:textAlignment w:val="center"/>
              <w:rPr>
                <w:rFonts w:hint="eastAsia" w:ascii="仿宋_GB2312" w:eastAsia="仿宋_GB2312"/>
                <w:kern w:val="0"/>
                <w:sz w:val="24"/>
              </w:rPr>
            </w:pPr>
            <w:r>
              <w:rPr>
                <w:rFonts w:hint="eastAsia" w:ascii="仿宋_GB2312" w:eastAsia="仿宋_GB2312"/>
                <w:kern w:val="0"/>
                <w:sz w:val="24"/>
              </w:rPr>
              <w:t>在职职工</w:t>
            </w:r>
          </w:p>
          <w:p>
            <w:pPr>
              <w:pStyle w:val="9"/>
              <w:widowControl/>
              <w:jc w:val="center"/>
              <w:textAlignment w:val="center"/>
              <w:rPr>
                <w:rFonts w:hint="eastAsia" w:ascii="仿宋_GB2312" w:eastAsia="仿宋_GB2312"/>
                <w:sz w:val="24"/>
              </w:rPr>
            </w:pPr>
            <w:r>
              <w:rPr>
                <w:rFonts w:hint="eastAsia" w:ascii="仿宋_GB2312" w:eastAsia="仿宋_GB2312"/>
                <w:kern w:val="0"/>
                <w:sz w:val="24"/>
              </w:rPr>
              <w:t>总人数</w:t>
            </w:r>
          </w:p>
        </w:tc>
        <w:tc>
          <w:tcPr>
            <w:tcW w:w="1451" w:type="dxa"/>
            <w:tcBorders>
              <w:top w:val="single" w:color="000000" w:sz="4" w:space="0"/>
              <w:left w:val="single" w:color="000000" w:sz="4" w:space="0"/>
              <w:bottom w:val="single" w:color="000000" w:sz="4" w:space="0"/>
              <w:right w:val="single" w:color="auto" w:sz="4" w:space="0"/>
            </w:tcBorders>
            <w:vAlign w:val="bottom"/>
          </w:tcPr>
          <w:p>
            <w:pPr>
              <w:pStyle w:val="9"/>
              <w:jc w:val="center"/>
              <w:rPr>
                <w:rFonts w:hint="eastAsia" w:ascii="新宋体" w:eastAsia="新宋体"/>
                <w:sz w:val="24"/>
              </w:rPr>
            </w:pPr>
          </w:p>
        </w:tc>
        <w:tc>
          <w:tcPr>
            <w:tcW w:w="1415" w:type="dxa"/>
            <w:gridSpan w:val="2"/>
            <w:tcBorders>
              <w:top w:val="single" w:color="000000" w:sz="4" w:space="0"/>
              <w:left w:val="single" w:color="auto" w:sz="4" w:space="0"/>
              <w:bottom w:val="single" w:color="000000" w:sz="4" w:space="0"/>
              <w:right w:val="single" w:color="auto" w:sz="4" w:space="0"/>
            </w:tcBorders>
            <w:vAlign w:val="center"/>
          </w:tcPr>
          <w:p>
            <w:pPr>
              <w:pStyle w:val="9"/>
              <w:widowControl/>
              <w:jc w:val="center"/>
              <w:textAlignment w:val="center"/>
              <w:rPr>
                <w:rFonts w:hint="eastAsia" w:ascii="仿宋_GB2312" w:eastAsia="仿宋_GB2312"/>
                <w:sz w:val="24"/>
              </w:rPr>
            </w:pPr>
            <w:r>
              <w:rPr>
                <w:rFonts w:hint="eastAsia" w:ascii="仿宋_GB2312" w:eastAsia="仿宋_GB2312"/>
                <w:kern w:val="0"/>
                <w:sz w:val="24"/>
              </w:rPr>
              <w:t>参加人数</w:t>
            </w:r>
          </w:p>
        </w:tc>
        <w:tc>
          <w:tcPr>
            <w:tcW w:w="1465" w:type="dxa"/>
            <w:gridSpan w:val="2"/>
            <w:tcBorders>
              <w:top w:val="single" w:color="000000" w:sz="4" w:space="0"/>
              <w:left w:val="single" w:color="auto" w:sz="4" w:space="0"/>
              <w:bottom w:val="single" w:color="000000" w:sz="4" w:space="0"/>
              <w:right w:val="single" w:color="000000" w:sz="4" w:space="0"/>
            </w:tcBorders>
            <w:vAlign w:val="bottom"/>
          </w:tcPr>
          <w:p>
            <w:pPr>
              <w:pStyle w:val="9"/>
              <w:widowControl/>
              <w:textAlignment w:val="center"/>
              <w:rPr>
                <w:rFonts w:hint="eastAsia" w:ascii="仿宋_GB2312" w:eastAsia="仿宋_GB2312"/>
                <w:sz w:val="24"/>
              </w:rPr>
            </w:pPr>
          </w:p>
        </w:tc>
        <w:tc>
          <w:tcPr>
            <w:tcW w:w="1440" w:type="dxa"/>
            <w:tcBorders>
              <w:top w:val="single" w:color="000000" w:sz="4" w:space="0"/>
              <w:left w:val="single" w:color="000000" w:sz="4" w:space="0"/>
              <w:bottom w:val="single" w:color="000000" w:sz="4" w:space="0"/>
              <w:right w:val="single" w:color="auto" w:sz="4" w:space="0"/>
            </w:tcBorders>
            <w:vAlign w:val="center"/>
          </w:tcPr>
          <w:p>
            <w:pPr>
              <w:pStyle w:val="9"/>
              <w:jc w:val="center"/>
              <w:rPr>
                <w:rFonts w:hint="eastAsia" w:ascii="仿宋_GB2312" w:eastAsia="仿宋_GB2312"/>
                <w:sz w:val="24"/>
              </w:rPr>
            </w:pPr>
            <w:r>
              <w:rPr>
                <w:rFonts w:hint="eastAsia" w:ascii="仿宋_GB2312" w:eastAsia="仿宋_GB2312"/>
                <w:sz w:val="24"/>
              </w:rPr>
              <w:t>参加活动</w:t>
            </w:r>
          </w:p>
          <w:p>
            <w:pPr>
              <w:pStyle w:val="9"/>
              <w:jc w:val="center"/>
              <w:rPr>
                <w:rFonts w:hint="eastAsia" w:ascii="仿宋_GB2312" w:eastAsia="仿宋_GB2312"/>
                <w:sz w:val="24"/>
              </w:rPr>
            </w:pPr>
            <w:r>
              <w:rPr>
                <w:rFonts w:hint="eastAsia" w:ascii="仿宋_GB2312" w:eastAsia="仿宋_GB2312"/>
                <w:sz w:val="24"/>
              </w:rPr>
              <w:t>人数比例</w:t>
            </w:r>
          </w:p>
        </w:tc>
        <w:tc>
          <w:tcPr>
            <w:tcW w:w="1400" w:type="dxa"/>
            <w:tcBorders>
              <w:top w:val="single" w:color="000000" w:sz="4" w:space="0"/>
              <w:left w:val="single" w:color="auto" w:sz="4" w:space="0"/>
              <w:bottom w:val="single" w:color="000000" w:sz="4" w:space="0"/>
              <w:right w:val="single" w:color="000000" w:sz="4" w:space="0"/>
            </w:tcBorders>
            <w:vAlign w:val="bottom"/>
          </w:tcPr>
          <w:p>
            <w:pPr>
              <w:pStyle w:val="9"/>
              <w:jc w:val="center"/>
              <w:rPr>
                <w:rFonts w:hint="eastAsia" w:ascii="新宋体" w:eastAsia="新宋体"/>
                <w:sz w:val="24"/>
              </w:rPr>
            </w:pPr>
          </w:p>
        </w:tc>
      </w:tr>
      <w:tr>
        <w:tblPrEx>
          <w:tblCellMar>
            <w:top w:w="15" w:type="dxa"/>
            <w:left w:w="15" w:type="dxa"/>
            <w:bottom w:w="15" w:type="dxa"/>
            <w:right w:w="15" w:type="dxa"/>
          </w:tblCellMar>
        </w:tblPrEx>
        <w:trPr>
          <w:trHeight w:val="481" w:hRule="atLeast"/>
        </w:trPr>
        <w:tc>
          <w:tcPr>
            <w:tcW w:w="1073" w:type="dxa"/>
            <w:vMerge w:val="restart"/>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sz w:val="24"/>
              </w:rPr>
            </w:pPr>
            <w:r>
              <w:rPr>
                <w:rFonts w:hint="eastAsia" w:ascii="仿宋_GB2312" w:eastAsia="仿宋_GB2312"/>
                <w:kern w:val="0"/>
                <w:sz w:val="24"/>
              </w:rPr>
              <w:t>交款人数</w:t>
            </w:r>
          </w:p>
        </w:tc>
        <w:tc>
          <w:tcPr>
            <w:tcW w:w="1076" w:type="dxa"/>
            <w:vMerge w:val="restart"/>
            <w:tcBorders>
              <w:top w:val="single" w:color="000000" w:sz="4" w:space="0"/>
              <w:left w:val="single" w:color="000000" w:sz="4" w:space="0"/>
              <w:bottom w:val="single" w:color="000000" w:sz="4" w:space="0"/>
              <w:right w:val="single" w:color="000000" w:sz="4" w:space="0"/>
            </w:tcBorders>
            <w:vAlign w:val="center"/>
          </w:tcPr>
          <w:p>
            <w:pPr>
              <w:pStyle w:val="9"/>
              <w:jc w:val="center"/>
              <w:rPr>
                <w:rFonts w:hint="eastAsia" w:ascii="仿宋_GB2312" w:eastAsia="仿宋_GB2312"/>
                <w:sz w:val="24"/>
              </w:rPr>
            </w:pPr>
          </w:p>
        </w:tc>
        <w:tc>
          <w:tcPr>
            <w:tcW w:w="1451" w:type="dxa"/>
            <w:vMerge w:val="restart"/>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kern w:val="0"/>
                <w:sz w:val="24"/>
              </w:rPr>
            </w:pPr>
            <w:r>
              <w:rPr>
                <w:rFonts w:hint="eastAsia" w:ascii="仿宋_GB2312" w:eastAsia="仿宋_GB2312"/>
                <w:kern w:val="0"/>
                <w:sz w:val="24"/>
              </w:rPr>
              <w:t>交款标准</w:t>
            </w:r>
          </w:p>
          <w:p>
            <w:pPr>
              <w:pStyle w:val="9"/>
              <w:widowControl/>
              <w:jc w:val="center"/>
              <w:textAlignment w:val="center"/>
              <w:rPr>
                <w:rFonts w:hint="eastAsia" w:ascii="仿宋_GB2312" w:eastAsia="仿宋_GB2312"/>
                <w:sz w:val="24"/>
              </w:rPr>
            </w:pPr>
            <w:r>
              <w:rPr>
                <w:rFonts w:hint="eastAsia" w:ascii="仿宋_GB2312" w:eastAsia="仿宋_GB2312"/>
                <w:kern w:val="0"/>
                <w:sz w:val="24"/>
              </w:rPr>
              <w:t>（100元/人）</w:t>
            </w:r>
          </w:p>
        </w:tc>
        <w:tc>
          <w:tcPr>
            <w:tcW w:w="1415" w:type="dxa"/>
            <w:gridSpan w:val="2"/>
            <w:vMerge w:val="restart"/>
            <w:tcBorders>
              <w:top w:val="single" w:color="000000" w:sz="4" w:space="0"/>
              <w:left w:val="single" w:color="000000" w:sz="4" w:space="0"/>
              <w:bottom w:val="single" w:color="000000" w:sz="4" w:space="0"/>
              <w:right w:val="single" w:color="000000" w:sz="4" w:space="0"/>
            </w:tcBorders>
            <w:vAlign w:val="bottom"/>
          </w:tcPr>
          <w:p>
            <w:pPr>
              <w:pStyle w:val="9"/>
              <w:jc w:val="center"/>
              <w:rPr>
                <w:rFonts w:hint="eastAsia" w:ascii="新宋体" w:eastAsia="新宋体"/>
                <w:sz w:val="24"/>
              </w:rPr>
            </w:pPr>
          </w:p>
        </w:tc>
        <w:tc>
          <w:tcPr>
            <w:tcW w:w="1465"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sz w:val="24"/>
              </w:rPr>
            </w:pPr>
            <w:r>
              <w:rPr>
                <w:rFonts w:hint="eastAsia" w:ascii="仿宋_GB2312" w:eastAsia="仿宋_GB2312"/>
                <w:kern w:val="0"/>
                <w:sz w:val="24"/>
              </w:rPr>
              <w:t>交款总金额</w:t>
            </w: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pStyle w:val="9"/>
              <w:jc w:val="left"/>
              <w:rPr>
                <w:rFonts w:hint="eastAsia" w:ascii="新宋体" w:eastAsia="新宋体"/>
                <w:sz w:val="24"/>
              </w:rPr>
            </w:pPr>
            <w:r>
              <w:rPr>
                <w:rFonts w:hint="eastAsia" w:ascii="仿宋_GB2312" w:eastAsia="仿宋_GB2312"/>
                <w:kern w:val="0"/>
                <w:sz w:val="24"/>
              </w:rPr>
              <w:t>小写：</w:t>
            </w:r>
          </w:p>
        </w:tc>
      </w:tr>
      <w:tr>
        <w:tblPrEx>
          <w:tblCellMar>
            <w:top w:w="15" w:type="dxa"/>
            <w:left w:w="15" w:type="dxa"/>
            <w:bottom w:w="15" w:type="dxa"/>
            <w:right w:w="15" w:type="dxa"/>
          </w:tblCellMar>
        </w:tblPrEx>
        <w:trPr>
          <w:trHeight w:val="428" w:hRule="atLeast"/>
        </w:trPr>
        <w:tc>
          <w:tcPr>
            <w:tcW w:w="1073" w:type="dxa"/>
            <w:vMerge w:val="continue"/>
            <w:tcBorders>
              <w:top w:val="single" w:color="000000" w:sz="4" w:space="0"/>
              <w:left w:val="single" w:color="000000" w:sz="4" w:space="0"/>
              <w:bottom w:val="single" w:color="000000" w:sz="4" w:space="0"/>
              <w:right w:val="single" w:color="000000" w:sz="4" w:space="0"/>
            </w:tcBorders>
            <w:vAlign w:val="center"/>
          </w:tcPr>
          <w:p>
            <w:pPr>
              <w:pStyle w:val="10"/>
              <w:rPr>
                <w:sz w:val="24"/>
              </w:rPr>
            </w:pPr>
          </w:p>
        </w:tc>
        <w:tc>
          <w:tcPr>
            <w:tcW w:w="1076" w:type="dxa"/>
            <w:vMerge w:val="continue"/>
            <w:tcBorders>
              <w:top w:val="single" w:color="000000" w:sz="4" w:space="0"/>
              <w:left w:val="single" w:color="000000" w:sz="4" w:space="0"/>
              <w:bottom w:val="single" w:color="000000" w:sz="4" w:space="0"/>
              <w:right w:val="single" w:color="000000" w:sz="4" w:space="0"/>
            </w:tcBorders>
            <w:vAlign w:val="center"/>
          </w:tcPr>
          <w:p>
            <w:pPr>
              <w:pStyle w:val="10"/>
              <w:rPr>
                <w:sz w:val="24"/>
              </w:rPr>
            </w:pPr>
          </w:p>
        </w:tc>
        <w:tc>
          <w:tcPr>
            <w:tcW w:w="1451" w:type="dxa"/>
            <w:vMerge w:val="continue"/>
            <w:tcBorders>
              <w:top w:val="single" w:color="000000" w:sz="4" w:space="0"/>
              <w:left w:val="single" w:color="000000" w:sz="4" w:space="0"/>
              <w:bottom w:val="single" w:color="000000" w:sz="4" w:space="0"/>
              <w:right w:val="single" w:color="000000" w:sz="4" w:space="0"/>
            </w:tcBorders>
            <w:vAlign w:val="center"/>
          </w:tcPr>
          <w:p>
            <w:pPr>
              <w:pStyle w:val="10"/>
              <w:rPr>
                <w:sz w:val="24"/>
              </w:rPr>
            </w:pPr>
          </w:p>
        </w:tc>
        <w:tc>
          <w:tcPr>
            <w:tcW w:w="1415" w:type="dxa"/>
            <w:gridSpan w:val="2"/>
            <w:vMerge w:val="continue"/>
            <w:tcBorders>
              <w:top w:val="single" w:color="000000" w:sz="4" w:space="0"/>
              <w:left w:val="single" w:color="000000" w:sz="4" w:space="0"/>
              <w:bottom w:val="single" w:color="000000" w:sz="4" w:space="0"/>
              <w:right w:val="single" w:color="000000" w:sz="4" w:space="0"/>
            </w:tcBorders>
            <w:vAlign w:val="bottom"/>
          </w:tcPr>
          <w:p>
            <w:pPr>
              <w:pStyle w:val="10"/>
              <w:rPr>
                <w:sz w:val="24"/>
              </w:rPr>
            </w:pPr>
          </w:p>
        </w:tc>
        <w:tc>
          <w:tcPr>
            <w:tcW w:w="1465"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0"/>
              <w:rPr>
                <w:sz w:val="24"/>
              </w:rPr>
            </w:pPr>
          </w:p>
        </w:tc>
        <w:tc>
          <w:tcPr>
            <w:tcW w:w="2840" w:type="dxa"/>
            <w:gridSpan w:val="2"/>
            <w:tcBorders>
              <w:top w:val="single" w:color="000000" w:sz="4" w:space="0"/>
              <w:left w:val="single" w:color="000000" w:sz="4" w:space="0"/>
              <w:bottom w:val="single" w:color="000000" w:sz="4" w:space="0"/>
              <w:right w:val="single" w:color="000000" w:sz="4" w:space="0"/>
            </w:tcBorders>
            <w:vAlign w:val="center"/>
          </w:tcPr>
          <w:p>
            <w:pPr>
              <w:pStyle w:val="9"/>
              <w:jc w:val="left"/>
              <w:rPr>
                <w:rFonts w:hint="eastAsia" w:ascii="新宋体" w:eastAsia="新宋体"/>
                <w:sz w:val="24"/>
              </w:rPr>
            </w:pPr>
            <w:r>
              <w:rPr>
                <w:rFonts w:hint="eastAsia" w:ascii="仿宋_GB2312" w:eastAsia="仿宋_GB2312"/>
                <w:kern w:val="0"/>
                <w:sz w:val="24"/>
              </w:rPr>
              <w:t>大写：</w:t>
            </w:r>
            <w:r>
              <w:rPr>
                <w:rFonts w:hint="eastAsia" w:ascii="仿宋_GB2312" w:eastAsia="仿宋_GB2312"/>
                <w:sz w:val="24"/>
              </w:rPr>
              <w:t xml:space="preserve"> </w:t>
            </w:r>
          </w:p>
        </w:tc>
      </w:tr>
      <w:tr>
        <w:tblPrEx>
          <w:tblCellMar>
            <w:top w:w="15" w:type="dxa"/>
            <w:left w:w="15" w:type="dxa"/>
            <w:bottom w:w="15" w:type="dxa"/>
            <w:right w:w="15" w:type="dxa"/>
          </w:tblCellMar>
        </w:tblPrEx>
        <w:trPr>
          <w:trHeight w:val="490" w:hRule="atLeast"/>
        </w:trPr>
        <w:tc>
          <w:tcPr>
            <w:tcW w:w="9320" w:type="dxa"/>
            <w:gridSpan w:val="9"/>
            <w:tcBorders>
              <w:top w:val="single" w:color="000000" w:sz="4" w:space="0"/>
              <w:left w:val="single" w:color="000000" w:sz="4" w:space="0"/>
              <w:bottom w:val="single" w:color="000000" w:sz="4" w:space="0"/>
              <w:right w:val="single" w:color="000000" w:sz="4" w:space="0"/>
            </w:tcBorders>
            <w:vAlign w:val="center"/>
          </w:tcPr>
          <w:p>
            <w:pPr>
              <w:pStyle w:val="9"/>
              <w:widowControl/>
              <w:spacing w:line="280" w:lineRule="exact"/>
              <w:jc w:val="center"/>
              <w:textAlignment w:val="center"/>
              <w:rPr>
                <w:rFonts w:hint="eastAsia" w:ascii="仿宋_GB2312" w:eastAsia="仿宋_GB2312"/>
                <w:b/>
                <w:sz w:val="24"/>
              </w:rPr>
            </w:pPr>
            <w:r>
              <w:rPr>
                <w:rFonts w:hint="eastAsia" w:ascii="仿宋_GB2312" w:eastAsia="仿宋_GB2312"/>
                <w:b/>
                <w:kern w:val="0"/>
                <w:sz w:val="24"/>
              </w:rPr>
              <w:t>以下由省职工服务中心填写</w:t>
            </w:r>
          </w:p>
        </w:tc>
      </w:tr>
      <w:tr>
        <w:tblPrEx>
          <w:tblCellMar>
            <w:top w:w="15" w:type="dxa"/>
            <w:left w:w="15" w:type="dxa"/>
            <w:bottom w:w="15" w:type="dxa"/>
            <w:right w:w="15" w:type="dxa"/>
          </w:tblCellMar>
        </w:tblPrEx>
        <w:trPr>
          <w:trHeight w:val="940" w:hRule="atLeast"/>
        </w:trPr>
        <w:tc>
          <w:tcPr>
            <w:tcW w:w="2149" w:type="dxa"/>
            <w:gridSpan w:val="2"/>
            <w:tcBorders>
              <w:top w:val="single" w:color="000000" w:sz="4" w:space="0"/>
              <w:left w:val="single" w:color="000000" w:sz="4" w:space="0"/>
              <w:bottom w:val="single" w:color="000000" w:sz="4" w:space="0"/>
            </w:tcBorders>
            <w:vAlign w:val="center"/>
          </w:tcPr>
          <w:p>
            <w:pPr>
              <w:pStyle w:val="9"/>
              <w:widowControl/>
              <w:jc w:val="center"/>
              <w:textAlignment w:val="center"/>
              <w:rPr>
                <w:rFonts w:hint="eastAsia" w:ascii="仿宋_GB2312" w:eastAsia="仿宋_GB2312"/>
                <w:sz w:val="24"/>
              </w:rPr>
            </w:pPr>
            <w:r>
              <w:rPr>
                <w:rFonts w:hint="eastAsia" w:ascii="仿宋_GB2312" w:eastAsia="仿宋_GB2312"/>
                <w:kern w:val="0"/>
                <w:sz w:val="24"/>
              </w:rPr>
              <w:t>交款时间</w:t>
            </w:r>
          </w:p>
        </w:tc>
        <w:tc>
          <w:tcPr>
            <w:tcW w:w="1969" w:type="dxa"/>
            <w:gridSpan w:val="2"/>
            <w:tcBorders>
              <w:top w:val="single" w:color="000000" w:sz="4" w:space="0"/>
              <w:left w:val="single" w:color="000000" w:sz="4" w:space="0"/>
              <w:bottom w:val="single" w:color="000000" w:sz="4" w:space="0"/>
              <w:right w:val="single" w:color="000000" w:sz="4" w:space="0"/>
            </w:tcBorders>
            <w:vAlign w:val="center"/>
          </w:tcPr>
          <w:p>
            <w:pPr>
              <w:pStyle w:val="9"/>
              <w:jc w:val="center"/>
              <w:rPr>
                <w:rFonts w:hint="eastAsia" w:ascii="仿宋_GB2312" w:eastAsia="仿宋_GB2312"/>
                <w:sz w:val="24"/>
              </w:rPr>
            </w:pPr>
          </w:p>
        </w:tc>
        <w:tc>
          <w:tcPr>
            <w:tcW w:w="1638" w:type="dxa"/>
            <w:gridSpan w:val="2"/>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sz w:val="24"/>
              </w:rPr>
            </w:pPr>
            <w:r>
              <w:rPr>
                <w:rFonts w:hint="eastAsia" w:ascii="仿宋_GB2312" w:eastAsia="仿宋_GB2312"/>
                <w:kern w:val="0"/>
                <w:sz w:val="24"/>
              </w:rPr>
              <w:t>生效期</w:t>
            </w:r>
          </w:p>
        </w:tc>
        <w:tc>
          <w:tcPr>
            <w:tcW w:w="3564" w:type="dxa"/>
            <w:gridSpan w:val="3"/>
            <w:tcBorders>
              <w:top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kern w:val="0"/>
                <w:sz w:val="24"/>
              </w:rPr>
            </w:pPr>
            <w:r>
              <w:rPr>
                <w:rFonts w:hint="eastAsia" w:ascii="仿宋_GB2312" w:eastAsia="仿宋_GB2312"/>
                <w:kern w:val="0"/>
                <w:sz w:val="24"/>
              </w:rPr>
              <w:t>自   年  月  日零时起</w:t>
            </w:r>
          </w:p>
          <w:p>
            <w:pPr>
              <w:pStyle w:val="9"/>
              <w:widowControl/>
              <w:jc w:val="center"/>
              <w:textAlignment w:val="center"/>
              <w:rPr>
                <w:rFonts w:hint="eastAsia" w:ascii="仿宋_GB2312" w:eastAsia="仿宋_GB2312"/>
                <w:sz w:val="24"/>
              </w:rPr>
            </w:pPr>
            <w:r>
              <w:rPr>
                <w:rFonts w:hint="eastAsia" w:ascii="仿宋_GB2312" w:eastAsia="仿宋_GB2312"/>
                <w:kern w:val="0"/>
                <w:sz w:val="24"/>
              </w:rPr>
              <w:t xml:space="preserve"> 至   年  月  日24时止</w:t>
            </w:r>
          </w:p>
        </w:tc>
      </w:tr>
      <w:tr>
        <w:tblPrEx>
          <w:tblCellMar>
            <w:top w:w="15" w:type="dxa"/>
            <w:left w:w="15" w:type="dxa"/>
            <w:bottom w:w="15" w:type="dxa"/>
            <w:right w:w="15" w:type="dxa"/>
          </w:tblCellMar>
        </w:tblPrEx>
        <w:trPr>
          <w:trHeight w:val="823" w:hRule="atLeast"/>
        </w:trPr>
        <w:tc>
          <w:tcPr>
            <w:tcW w:w="2149" w:type="dxa"/>
            <w:gridSpan w:val="2"/>
            <w:vMerge w:val="restart"/>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kern w:val="0"/>
                <w:sz w:val="24"/>
              </w:rPr>
            </w:pPr>
            <w:r>
              <w:rPr>
                <w:rFonts w:hint="eastAsia" w:ascii="仿宋_GB2312" w:eastAsia="仿宋_GB2312"/>
                <w:kern w:val="0"/>
                <w:sz w:val="24"/>
              </w:rPr>
              <w:t>省职工服务</w:t>
            </w:r>
          </w:p>
          <w:p>
            <w:pPr>
              <w:pStyle w:val="9"/>
              <w:widowControl/>
              <w:jc w:val="center"/>
              <w:textAlignment w:val="center"/>
              <w:rPr>
                <w:rFonts w:hint="eastAsia" w:ascii="仿宋_GB2312" w:eastAsia="仿宋_GB2312"/>
                <w:sz w:val="24"/>
              </w:rPr>
            </w:pPr>
            <w:r>
              <w:rPr>
                <w:rFonts w:hint="eastAsia" w:ascii="仿宋_GB2312" w:eastAsia="仿宋_GB2312"/>
                <w:kern w:val="0"/>
                <w:sz w:val="24"/>
              </w:rPr>
              <w:t>审核意见</w:t>
            </w:r>
          </w:p>
        </w:tc>
        <w:tc>
          <w:tcPr>
            <w:tcW w:w="1969" w:type="dxa"/>
            <w:gridSpan w:val="2"/>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sz w:val="24"/>
              </w:rPr>
            </w:pPr>
            <w:r>
              <w:rPr>
                <w:rFonts w:hint="eastAsia" w:ascii="仿宋_GB2312" w:eastAsia="仿宋_GB2312"/>
                <w:kern w:val="0"/>
                <w:sz w:val="24"/>
              </w:rPr>
              <w:t>初核</w:t>
            </w:r>
          </w:p>
        </w:tc>
        <w:tc>
          <w:tcPr>
            <w:tcW w:w="1638" w:type="dxa"/>
            <w:gridSpan w:val="2"/>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sz w:val="24"/>
              </w:rPr>
            </w:pPr>
            <w:r>
              <w:rPr>
                <w:rFonts w:hint="eastAsia" w:ascii="仿宋_GB2312" w:eastAsia="仿宋_GB2312"/>
                <w:sz w:val="24"/>
              </w:rPr>
              <w:t>复核</w:t>
            </w:r>
          </w:p>
        </w:tc>
        <w:tc>
          <w:tcPr>
            <w:tcW w:w="3564" w:type="dxa"/>
            <w:gridSpan w:val="3"/>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sz w:val="24"/>
              </w:rPr>
            </w:pPr>
            <w:r>
              <w:rPr>
                <w:rFonts w:hint="eastAsia" w:ascii="仿宋_GB2312" w:eastAsia="仿宋_GB2312"/>
                <w:kern w:val="0"/>
                <w:sz w:val="24"/>
              </w:rPr>
              <w:t>签批</w:t>
            </w:r>
          </w:p>
        </w:tc>
      </w:tr>
      <w:tr>
        <w:tblPrEx>
          <w:tblCellMar>
            <w:top w:w="15" w:type="dxa"/>
            <w:left w:w="15" w:type="dxa"/>
            <w:bottom w:w="15" w:type="dxa"/>
            <w:right w:w="15" w:type="dxa"/>
          </w:tblCellMar>
        </w:tblPrEx>
        <w:trPr>
          <w:trHeight w:val="626" w:hRule="atLeast"/>
        </w:trPr>
        <w:tc>
          <w:tcPr>
            <w:tcW w:w="2149" w:type="dxa"/>
            <w:gridSpan w:val="2"/>
            <w:vMerge w:val="continue"/>
            <w:tcBorders>
              <w:top w:val="single" w:color="000000" w:sz="4" w:space="0"/>
              <w:left w:val="single" w:color="000000" w:sz="4" w:space="0"/>
              <w:bottom w:val="single" w:color="000000" w:sz="4" w:space="0"/>
              <w:right w:val="single" w:color="000000" w:sz="4" w:space="0"/>
            </w:tcBorders>
            <w:vAlign w:val="center"/>
          </w:tcPr>
          <w:p>
            <w:pPr>
              <w:pStyle w:val="10"/>
              <w:rPr>
                <w:sz w:val="24"/>
              </w:rPr>
            </w:pPr>
          </w:p>
        </w:tc>
        <w:tc>
          <w:tcPr>
            <w:tcW w:w="1969" w:type="dxa"/>
            <w:gridSpan w:val="2"/>
            <w:tcBorders>
              <w:top w:val="single" w:color="000000" w:sz="4" w:space="0"/>
              <w:left w:val="single" w:color="000000" w:sz="4" w:space="0"/>
              <w:bottom w:val="single" w:color="000000" w:sz="4" w:space="0"/>
              <w:right w:val="single" w:color="000000" w:sz="4" w:space="0"/>
            </w:tcBorders>
            <w:vAlign w:val="center"/>
          </w:tcPr>
          <w:p>
            <w:pPr>
              <w:pStyle w:val="9"/>
              <w:rPr>
                <w:rFonts w:hint="eastAsia" w:ascii="仿宋_GB2312" w:eastAsia="仿宋_GB2312"/>
                <w:sz w:val="24"/>
              </w:rPr>
            </w:pPr>
          </w:p>
        </w:tc>
        <w:tc>
          <w:tcPr>
            <w:tcW w:w="1638" w:type="dxa"/>
            <w:gridSpan w:val="2"/>
            <w:tcBorders>
              <w:top w:val="single" w:color="000000" w:sz="4" w:space="0"/>
              <w:left w:val="single" w:color="000000" w:sz="4" w:space="0"/>
              <w:bottom w:val="single" w:color="000000" w:sz="4" w:space="0"/>
              <w:right w:val="single" w:color="000000" w:sz="4" w:space="0"/>
            </w:tcBorders>
            <w:vAlign w:val="center"/>
          </w:tcPr>
          <w:p>
            <w:pPr>
              <w:pStyle w:val="9"/>
              <w:jc w:val="center"/>
              <w:rPr>
                <w:rFonts w:hint="eastAsia" w:ascii="仿宋_GB2312" w:eastAsia="仿宋_GB2312"/>
                <w:sz w:val="24"/>
              </w:rPr>
            </w:pPr>
          </w:p>
        </w:tc>
        <w:tc>
          <w:tcPr>
            <w:tcW w:w="3564" w:type="dxa"/>
            <w:gridSpan w:val="3"/>
            <w:tcBorders>
              <w:top w:val="single" w:color="000000" w:sz="4" w:space="0"/>
              <w:left w:val="single" w:color="000000" w:sz="4" w:space="0"/>
              <w:bottom w:val="single" w:color="000000" w:sz="4" w:space="0"/>
              <w:right w:val="single" w:color="000000" w:sz="4" w:space="0"/>
            </w:tcBorders>
            <w:vAlign w:val="center"/>
          </w:tcPr>
          <w:p>
            <w:pPr>
              <w:pStyle w:val="9"/>
              <w:jc w:val="center"/>
              <w:rPr>
                <w:rFonts w:hint="eastAsia" w:ascii="仿宋_GB2312" w:eastAsia="仿宋_GB2312"/>
                <w:sz w:val="24"/>
              </w:rPr>
            </w:pPr>
          </w:p>
        </w:tc>
      </w:tr>
    </w:tbl>
    <w:p>
      <w:pPr>
        <w:pStyle w:val="9"/>
        <w:spacing w:line="480" w:lineRule="exact"/>
        <w:rPr>
          <w:rFonts w:hint="eastAsia" w:eastAsia="仿宋_GB2312"/>
          <w:sz w:val="24"/>
        </w:rPr>
      </w:pPr>
      <w:r>
        <w:rPr>
          <w:rFonts w:hint="eastAsia" w:eastAsia="仿宋_GB2312"/>
          <w:sz w:val="24"/>
        </w:rPr>
        <w:t>说明：1.此表应填写完整，字迹清晰；</w:t>
      </w:r>
    </w:p>
    <w:p>
      <w:pPr>
        <w:pStyle w:val="9"/>
        <w:spacing w:line="480" w:lineRule="exact"/>
        <w:rPr>
          <w:rFonts w:hint="eastAsia" w:eastAsia="仿宋_GB2312"/>
          <w:sz w:val="24"/>
        </w:rPr>
      </w:pPr>
      <w:r>
        <w:rPr>
          <w:rFonts w:hint="eastAsia" w:eastAsia="仿宋_GB2312"/>
          <w:sz w:val="24"/>
        </w:rPr>
        <w:t>　　　2.单位编号由职工服务中心统一填写；</w:t>
      </w:r>
    </w:p>
    <w:p>
      <w:pPr>
        <w:pStyle w:val="9"/>
        <w:spacing w:line="480" w:lineRule="exact"/>
        <w:ind w:firstLine="480"/>
        <w:rPr>
          <w:rFonts w:hint="eastAsia" w:eastAsia="仿宋_GB2312"/>
          <w:sz w:val="24"/>
        </w:rPr>
      </w:pPr>
      <w:r>
        <w:rPr>
          <w:rFonts w:hint="eastAsia" w:eastAsia="仿宋_GB2312"/>
          <w:sz w:val="24"/>
          <w:lang w:val="en-US" w:eastAsia="zh-CN"/>
        </w:rPr>
        <w:t xml:space="preserve">  </w:t>
      </w:r>
      <w:r>
        <w:rPr>
          <w:rFonts w:hint="eastAsia" w:eastAsia="仿宋_GB2312"/>
          <w:sz w:val="24"/>
        </w:rPr>
        <w:t>3. 交表时须附上Excel格式电子版（福建工会网站http://www.fj12351.cn/文献资料，下载空表）。</w:t>
      </w:r>
    </w:p>
    <w:p>
      <w:pPr>
        <w:pStyle w:val="9"/>
        <w:spacing w:line="480" w:lineRule="exact"/>
        <w:rPr>
          <w:rFonts w:hint="eastAsia" w:eastAsia="仿宋_GB2312"/>
          <w:sz w:val="24"/>
        </w:rPr>
      </w:pPr>
      <w:r>
        <w:rPr>
          <w:rFonts w:hint="eastAsia" w:eastAsia="仿宋_GB2312"/>
          <w:sz w:val="24"/>
        </w:rPr>
        <w:t>　　　4.此表可用A4纸复印。</w:t>
      </w:r>
    </w:p>
    <w:p>
      <w:pPr>
        <w:pStyle w:val="9"/>
        <w:widowControl/>
        <w:jc w:val="left"/>
        <w:textAlignment w:val="center"/>
        <w:rPr>
          <w:rFonts w:hint="eastAsia" w:ascii="黑体" w:eastAsia="黑体"/>
          <w:kern w:val="0"/>
          <w:sz w:val="32"/>
        </w:rPr>
      </w:pPr>
    </w:p>
    <w:p>
      <w:pPr>
        <w:pStyle w:val="9"/>
        <w:widowControl/>
        <w:jc w:val="left"/>
        <w:textAlignment w:val="center"/>
        <w:rPr>
          <w:rFonts w:hint="eastAsia" w:ascii="仿宋" w:hAnsi="仿宋" w:eastAsia="仿宋" w:cs="仿宋"/>
          <w:kern w:val="0"/>
          <w:sz w:val="32"/>
        </w:rPr>
      </w:pPr>
    </w:p>
    <w:p>
      <w:pPr>
        <w:pStyle w:val="9"/>
        <w:widowControl/>
        <w:jc w:val="left"/>
        <w:textAlignment w:val="center"/>
        <w:rPr>
          <w:rFonts w:hint="eastAsia" w:ascii="仿宋" w:hAnsi="仿宋" w:eastAsia="仿宋" w:cs="仿宋"/>
          <w:kern w:val="0"/>
          <w:sz w:val="32"/>
          <w:lang w:val="en-US" w:eastAsia="zh-CN"/>
        </w:rPr>
      </w:pPr>
      <w:r>
        <w:rPr>
          <w:rFonts w:hint="eastAsia" w:ascii="仿宋" w:hAnsi="仿宋" w:eastAsia="仿宋" w:cs="仿宋"/>
          <w:kern w:val="0"/>
          <w:sz w:val="32"/>
        </w:rPr>
        <w:t>附件</w:t>
      </w:r>
      <w:r>
        <w:rPr>
          <w:rFonts w:hint="eastAsia" w:ascii="仿宋" w:hAnsi="仿宋" w:eastAsia="仿宋" w:cs="仿宋"/>
          <w:kern w:val="0"/>
          <w:sz w:val="32"/>
          <w:lang w:val="en-US" w:eastAsia="zh-CN"/>
        </w:rPr>
        <w:t>4</w:t>
      </w:r>
    </w:p>
    <w:p>
      <w:pPr>
        <w:pStyle w:val="9"/>
        <w:tabs>
          <w:tab w:val="left" w:pos="4410"/>
        </w:tabs>
        <w:spacing w:line="600" w:lineRule="exact"/>
        <w:jc w:val="center"/>
        <w:textAlignment w:val="baseline"/>
        <w:rPr>
          <w:rFonts w:hint="eastAsia" w:ascii="宋体" w:hAnsi="宋体" w:eastAsia="宋体" w:cs="宋体"/>
          <w:b/>
          <w:sz w:val="44"/>
        </w:rPr>
      </w:pPr>
      <w:r>
        <w:rPr>
          <w:rFonts w:hint="eastAsia" w:ascii="宋体" w:hAnsi="宋体" w:eastAsia="宋体" w:cs="宋体"/>
          <w:b/>
          <w:sz w:val="44"/>
        </w:rPr>
        <w:t>福建省总工会本级</w:t>
      </w:r>
      <w:r>
        <w:rPr>
          <w:rFonts w:hint="eastAsia" w:ascii="宋体" w:hAnsi="宋体" w:eastAsia="宋体" w:cs="宋体"/>
          <w:b/>
          <w:sz w:val="44"/>
          <w:lang w:eastAsia="zh-CN"/>
        </w:rPr>
        <w:t>第五期</w:t>
      </w:r>
      <w:r>
        <w:rPr>
          <w:rFonts w:hint="eastAsia" w:ascii="宋体" w:hAnsi="宋体" w:eastAsia="宋体" w:cs="宋体"/>
          <w:b/>
          <w:sz w:val="44"/>
        </w:rPr>
        <w:t>职工医疗互助</w:t>
      </w:r>
    </w:p>
    <w:p>
      <w:pPr>
        <w:pStyle w:val="9"/>
        <w:tabs>
          <w:tab w:val="left" w:pos="4410"/>
        </w:tabs>
        <w:spacing w:line="600" w:lineRule="exact"/>
        <w:jc w:val="center"/>
        <w:textAlignment w:val="baseline"/>
        <w:rPr>
          <w:rFonts w:hint="eastAsia" w:ascii="宋体" w:hAnsi="宋体" w:eastAsia="宋体" w:cs="宋体"/>
          <w:b/>
          <w:sz w:val="44"/>
        </w:rPr>
      </w:pPr>
      <w:r>
        <w:rPr>
          <w:rFonts w:hint="eastAsia" w:ascii="宋体" w:hAnsi="宋体" w:eastAsia="宋体" w:cs="宋体"/>
          <w:b/>
          <w:sz w:val="44"/>
        </w:rPr>
        <w:t>活动人员花名册</w:t>
      </w:r>
    </w:p>
    <w:p>
      <w:pPr>
        <w:pStyle w:val="9"/>
        <w:spacing w:line="480" w:lineRule="exact"/>
        <w:rPr>
          <w:rFonts w:hint="eastAsia" w:eastAsia="仿宋_GB2312"/>
          <w:sz w:val="32"/>
        </w:rPr>
      </w:pPr>
    </w:p>
    <w:tbl>
      <w:tblPr>
        <w:tblStyle w:val="4"/>
        <w:tblW w:w="9360" w:type="dxa"/>
        <w:tblInd w:w="-525" w:type="dxa"/>
        <w:tblLayout w:type="fixed"/>
        <w:tblCellMar>
          <w:top w:w="15" w:type="dxa"/>
          <w:left w:w="15" w:type="dxa"/>
          <w:bottom w:w="15" w:type="dxa"/>
          <w:right w:w="15" w:type="dxa"/>
        </w:tblCellMar>
      </w:tblPr>
      <w:tblGrid>
        <w:gridCol w:w="551"/>
        <w:gridCol w:w="1257"/>
        <w:gridCol w:w="578"/>
        <w:gridCol w:w="551"/>
        <w:gridCol w:w="2569"/>
        <w:gridCol w:w="1101"/>
        <w:gridCol w:w="1652"/>
        <w:gridCol w:w="1101"/>
      </w:tblGrid>
      <w:tr>
        <w:tblPrEx>
          <w:tblCellMar>
            <w:top w:w="15" w:type="dxa"/>
            <w:left w:w="15" w:type="dxa"/>
            <w:bottom w:w="15" w:type="dxa"/>
            <w:right w:w="15" w:type="dxa"/>
          </w:tblCellMar>
        </w:tblPrEx>
        <w:trPr>
          <w:trHeight w:val="495" w:hRule="atLeast"/>
        </w:trPr>
        <w:tc>
          <w:tcPr>
            <w:tcW w:w="551" w:type="dxa"/>
            <w:vAlign w:val="center"/>
          </w:tcPr>
          <w:p>
            <w:pPr>
              <w:pStyle w:val="9"/>
              <w:widowControl/>
              <w:jc w:val="left"/>
              <w:textAlignment w:val="center"/>
              <w:rPr>
                <w:rFonts w:hint="eastAsia" w:ascii="仿宋_GB2312" w:eastAsia="仿宋_GB2312"/>
                <w:sz w:val="18"/>
              </w:rPr>
            </w:pPr>
            <w:r>
              <w:rPr>
                <w:rFonts w:hint="eastAsia" w:ascii="仿宋_GB2312" w:eastAsia="仿宋_GB2312"/>
                <w:kern w:val="0"/>
                <w:sz w:val="18"/>
              </w:rPr>
              <w:t>单位编号：</w:t>
            </w:r>
          </w:p>
        </w:tc>
        <w:tc>
          <w:tcPr>
            <w:tcW w:w="1257" w:type="dxa"/>
            <w:vAlign w:val="center"/>
          </w:tcPr>
          <w:p>
            <w:pPr>
              <w:pStyle w:val="9"/>
              <w:rPr>
                <w:rFonts w:hint="eastAsia" w:ascii="仿宋_GB2312" w:eastAsia="仿宋_GB2312"/>
                <w:sz w:val="18"/>
              </w:rPr>
            </w:pPr>
          </w:p>
        </w:tc>
        <w:tc>
          <w:tcPr>
            <w:tcW w:w="1129" w:type="dxa"/>
            <w:gridSpan w:val="2"/>
            <w:vAlign w:val="center"/>
          </w:tcPr>
          <w:p>
            <w:pPr>
              <w:pStyle w:val="9"/>
              <w:rPr>
                <w:rFonts w:hint="eastAsia" w:ascii="仿宋_GB2312" w:eastAsia="仿宋_GB2312"/>
                <w:kern w:val="0"/>
                <w:sz w:val="18"/>
              </w:rPr>
            </w:pPr>
            <w:r>
              <w:rPr>
                <w:rFonts w:hint="eastAsia" w:ascii="仿宋_GB2312" w:eastAsia="仿宋_GB2312"/>
                <w:kern w:val="0"/>
                <w:sz w:val="18"/>
              </w:rPr>
              <w:t>工会名称</w:t>
            </w:r>
          </w:p>
          <w:p>
            <w:pPr>
              <w:pStyle w:val="9"/>
              <w:rPr>
                <w:rFonts w:hint="eastAsia" w:ascii="仿宋_GB2312" w:eastAsia="仿宋_GB2312"/>
                <w:sz w:val="18"/>
              </w:rPr>
            </w:pPr>
            <w:r>
              <w:rPr>
                <w:rFonts w:hint="eastAsia" w:ascii="仿宋_GB2312" w:eastAsia="仿宋_GB2312"/>
                <w:kern w:val="0"/>
                <w:sz w:val="18"/>
              </w:rPr>
              <w:t>（盖章）</w:t>
            </w:r>
          </w:p>
        </w:tc>
        <w:tc>
          <w:tcPr>
            <w:tcW w:w="2569" w:type="dxa"/>
            <w:vAlign w:val="center"/>
          </w:tcPr>
          <w:p>
            <w:pPr>
              <w:pStyle w:val="9"/>
              <w:rPr>
                <w:rFonts w:hint="eastAsia" w:ascii="仿宋_GB2312" w:eastAsia="仿宋_GB2312"/>
                <w:sz w:val="18"/>
              </w:rPr>
            </w:pPr>
          </w:p>
        </w:tc>
        <w:tc>
          <w:tcPr>
            <w:tcW w:w="3854" w:type="dxa"/>
            <w:gridSpan w:val="3"/>
            <w:tcBorders>
              <w:bottom w:val="single" w:color="000000" w:sz="4" w:space="0"/>
            </w:tcBorders>
            <w:vAlign w:val="center"/>
          </w:tcPr>
          <w:p>
            <w:pPr>
              <w:pStyle w:val="9"/>
              <w:widowControl/>
              <w:jc w:val="left"/>
              <w:textAlignment w:val="center"/>
              <w:rPr>
                <w:rFonts w:hint="eastAsia" w:ascii="仿宋_GB2312" w:eastAsia="仿宋_GB2312"/>
                <w:sz w:val="18"/>
              </w:rPr>
            </w:pPr>
            <w:r>
              <w:rPr>
                <w:rFonts w:hint="eastAsia" w:ascii="仿宋_GB2312" w:eastAsia="仿宋_GB2312"/>
                <w:kern w:val="0"/>
                <w:sz w:val="18"/>
              </w:rPr>
              <w:t xml:space="preserve">工会主席签名：　      </w:t>
            </w:r>
          </w:p>
        </w:tc>
      </w:tr>
      <w:tr>
        <w:tblPrEx>
          <w:tblCellMar>
            <w:top w:w="15" w:type="dxa"/>
            <w:left w:w="15" w:type="dxa"/>
            <w:bottom w:w="15" w:type="dxa"/>
            <w:right w:w="15" w:type="dxa"/>
          </w:tblCellMar>
        </w:tblPrEx>
        <w:trPr>
          <w:trHeight w:val="1165" w:hRule="atLeast"/>
        </w:trPr>
        <w:tc>
          <w:tcPr>
            <w:tcW w:w="551" w:type="dxa"/>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rPr>
            </w:pPr>
            <w:r>
              <w:rPr>
                <w:rFonts w:hint="eastAsia" w:ascii="仿宋_GB2312" w:eastAsia="仿宋_GB2312"/>
                <w:kern w:val="0"/>
              </w:rPr>
              <w:t>序号</w:t>
            </w:r>
          </w:p>
        </w:tc>
        <w:tc>
          <w:tcPr>
            <w:tcW w:w="1257" w:type="dxa"/>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rPr>
            </w:pPr>
            <w:r>
              <w:rPr>
                <w:rFonts w:hint="eastAsia" w:ascii="仿宋_GB2312" w:eastAsia="仿宋_GB2312"/>
                <w:kern w:val="0"/>
              </w:rPr>
              <w:t>姓 名</w:t>
            </w:r>
          </w:p>
        </w:tc>
        <w:tc>
          <w:tcPr>
            <w:tcW w:w="578" w:type="dxa"/>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rPr>
            </w:pPr>
            <w:r>
              <w:rPr>
                <w:rFonts w:hint="eastAsia" w:ascii="仿宋_GB2312" w:eastAsia="仿宋_GB2312"/>
                <w:kern w:val="0"/>
              </w:rPr>
              <w:t>性别</w:t>
            </w:r>
          </w:p>
        </w:tc>
        <w:tc>
          <w:tcPr>
            <w:tcW w:w="551" w:type="dxa"/>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rPr>
            </w:pPr>
            <w:r>
              <w:rPr>
                <w:rFonts w:hint="eastAsia" w:ascii="仿宋_GB2312" w:eastAsia="仿宋_GB2312"/>
                <w:kern w:val="0"/>
              </w:rPr>
              <w:t>年龄</w:t>
            </w:r>
          </w:p>
        </w:tc>
        <w:tc>
          <w:tcPr>
            <w:tcW w:w="2569" w:type="dxa"/>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kern w:val="0"/>
              </w:rPr>
            </w:pPr>
            <w:r>
              <w:rPr>
                <w:rFonts w:hint="eastAsia" w:ascii="仿宋_GB2312" w:eastAsia="仿宋_GB2312"/>
                <w:kern w:val="0"/>
              </w:rPr>
              <w:t>身份证</w:t>
            </w:r>
          </w:p>
          <w:p>
            <w:pPr>
              <w:pStyle w:val="9"/>
              <w:widowControl/>
              <w:jc w:val="center"/>
              <w:textAlignment w:val="center"/>
              <w:rPr>
                <w:rFonts w:hint="eastAsia" w:ascii="仿宋_GB2312" w:eastAsia="仿宋_GB2312"/>
              </w:rPr>
            </w:pPr>
            <w:r>
              <w:rPr>
                <w:rFonts w:hint="eastAsia" w:ascii="仿宋_GB2312" w:eastAsia="仿宋_GB2312"/>
                <w:kern w:val="0"/>
              </w:rPr>
              <w:t>号码</w:t>
            </w:r>
          </w:p>
        </w:tc>
        <w:tc>
          <w:tcPr>
            <w:tcW w:w="1101" w:type="dxa"/>
            <w:tcBorders>
              <w:top w:val="single" w:color="000000" w:sz="4" w:space="0"/>
              <w:left w:val="single" w:color="000000" w:sz="4" w:space="0"/>
              <w:right w:val="single" w:color="000000" w:sz="4" w:space="0"/>
            </w:tcBorders>
            <w:vAlign w:val="center"/>
          </w:tcPr>
          <w:p>
            <w:pPr>
              <w:pStyle w:val="9"/>
              <w:widowControl/>
              <w:jc w:val="center"/>
              <w:textAlignment w:val="center"/>
              <w:rPr>
                <w:rFonts w:hint="eastAsia" w:ascii="仿宋_GB2312" w:eastAsia="仿宋_GB2312"/>
                <w:kern w:val="0"/>
              </w:rPr>
            </w:pPr>
            <w:r>
              <w:rPr>
                <w:rFonts w:hint="eastAsia" w:ascii="仿宋_GB2312" w:eastAsia="仿宋_GB2312"/>
                <w:kern w:val="0"/>
              </w:rPr>
              <w:t>职务（职称）</w:t>
            </w:r>
          </w:p>
        </w:tc>
        <w:tc>
          <w:tcPr>
            <w:tcW w:w="1652" w:type="dxa"/>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rPr>
            </w:pPr>
            <w:r>
              <w:rPr>
                <w:rFonts w:hint="eastAsia" w:ascii="仿宋_GB2312" w:eastAsia="仿宋_GB2312"/>
                <w:kern w:val="0"/>
              </w:rPr>
              <w:t>手机号码</w:t>
            </w:r>
          </w:p>
        </w:tc>
        <w:tc>
          <w:tcPr>
            <w:tcW w:w="1101" w:type="dxa"/>
            <w:tcBorders>
              <w:top w:val="single" w:color="000000" w:sz="4" w:space="0"/>
              <w:left w:val="single" w:color="000000" w:sz="4" w:space="0"/>
              <w:bottom w:val="single" w:color="000000" w:sz="4" w:space="0"/>
              <w:right w:val="single" w:color="000000" w:sz="4" w:space="0"/>
            </w:tcBorders>
            <w:vAlign w:val="center"/>
          </w:tcPr>
          <w:p>
            <w:pPr>
              <w:pStyle w:val="9"/>
              <w:widowControl/>
              <w:jc w:val="center"/>
              <w:textAlignment w:val="center"/>
              <w:rPr>
                <w:rFonts w:hint="eastAsia" w:ascii="仿宋_GB2312" w:eastAsia="仿宋_GB2312"/>
              </w:rPr>
            </w:pPr>
            <w:r>
              <w:rPr>
                <w:rFonts w:hint="eastAsia" w:ascii="仿宋_GB2312" w:eastAsia="仿宋_GB2312"/>
                <w:kern w:val="0"/>
              </w:rPr>
              <w:t>备注</w:t>
            </w:r>
          </w:p>
        </w:tc>
      </w:tr>
      <w:tr>
        <w:tblPrEx>
          <w:tblCellMar>
            <w:top w:w="15" w:type="dxa"/>
            <w:left w:w="15" w:type="dxa"/>
            <w:bottom w:w="15" w:type="dxa"/>
            <w:right w:w="15" w:type="dxa"/>
          </w:tblCellMar>
        </w:tblPrEx>
        <w:trPr>
          <w:trHeight w:val="495" w:hRule="atLeast"/>
        </w:trPr>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257"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b/>
                <w:sz w:val="20"/>
              </w:rPr>
            </w:pPr>
          </w:p>
        </w:tc>
        <w:tc>
          <w:tcPr>
            <w:tcW w:w="578"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2569"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652"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r>
      <w:tr>
        <w:tblPrEx>
          <w:tblCellMar>
            <w:top w:w="15" w:type="dxa"/>
            <w:left w:w="15" w:type="dxa"/>
            <w:bottom w:w="15" w:type="dxa"/>
            <w:right w:w="15" w:type="dxa"/>
          </w:tblCellMar>
        </w:tblPrEx>
        <w:trPr>
          <w:trHeight w:val="495" w:hRule="atLeast"/>
        </w:trPr>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257"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78"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2569"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652"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r>
      <w:tr>
        <w:tblPrEx>
          <w:tblCellMar>
            <w:top w:w="15" w:type="dxa"/>
            <w:left w:w="15" w:type="dxa"/>
            <w:bottom w:w="15" w:type="dxa"/>
            <w:right w:w="15" w:type="dxa"/>
          </w:tblCellMar>
        </w:tblPrEx>
        <w:trPr>
          <w:trHeight w:val="495" w:hRule="atLeast"/>
        </w:trPr>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257"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78"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2569"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652"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r>
      <w:tr>
        <w:tblPrEx>
          <w:tblCellMar>
            <w:top w:w="15" w:type="dxa"/>
            <w:left w:w="15" w:type="dxa"/>
            <w:bottom w:w="15" w:type="dxa"/>
            <w:right w:w="15" w:type="dxa"/>
          </w:tblCellMar>
        </w:tblPrEx>
        <w:trPr>
          <w:trHeight w:val="495" w:hRule="atLeast"/>
        </w:trPr>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257"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78"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2569"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652"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r>
      <w:tr>
        <w:tblPrEx>
          <w:tblCellMar>
            <w:top w:w="15" w:type="dxa"/>
            <w:left w:w="15" w:type="dxa"/>
            <w:bottom w:w="15" w:type="dxa"/>
            <w:right w:w="15" w:type="dxa"/>
          </w:tblCellMar>
        </w:tblPrEx>
        <w:trPr>
          <w:trHeight w:val="495" w:hRule="atLeast"/>
        </w:trPr>
        <w:tc>
          <w:tcPr>
            <w:tcW w:w="551" w:type="dxa"/>
            <w:tcBorders>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257" w:type="dxa"/>
            <w:tcBorders>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78" w:type="dxa"/>
            <w:tcBorders>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2569" w:type="dxa"/>
            <w:tcBorders>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652" w:type="dxa"/>
            <w:tcBorders>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r>
      <w:tr>
        <w:tblPrEx>
          <w:tblCellMar>
            <w:top w:w="15" w:type="dxa"/>
            <w:left w:w="15" w:type="dxa"/>
            <w:bottom w:w="15" w:type="dxa"/>
            <w:right w:w="15" w:type="dxa"/>
          </w:tblCellMar>
        </w:tblPrEx>
        <w:trPr>
          <w:trHeight w:val="495" w:hRule="atLeast"/>
        </w:trPr>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257"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78"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2569"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652"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r>
      <w:tr>
        <w:tblPrEx>
          <w:tblCellMar>
            <w:top w:w="15" w:type="dxa"/>
            <w:left w:w="15" w:type="dxa"/>
            <w:bottom w:w="15" w:type="dxa"/>
            <w:right w:w="15" w:type="dxa"/>
          </w:tblCellMar>
        </w:tblPrEx>
        <w:trPr>
          <w:trHeight w:val="495" w:hRule="atLeast"/>
        </w:trPr>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257"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78"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2569"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652"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r>
      <w:tr>
        <w:tblPrEx>
          <w:tblCellMar>
            <w:top w:w="15" w:type="dxa"/>
            <w:left w:w="15" w:type="dxa"/>
            <w:bottom w:w="15" w:type="dxa"/>
            <w:right w:w="15" w:type="dxa"/>
          </w:tblCellMar>
        </w:tblPrEx>
        <w:trPr>
          <w:trHeight w:val="495" w:hRule="atLeast"/>
        </w:trPr>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257"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78"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2569"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652"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r>
      <w:tr>
        <w:tblPrEx>
          <w:tblCellMar>
            <w:top w:w="15" w:type="dxa"/>
            <w:left w:w="15" w:type="dxa"/>
            <w:bottom w:w="15" w:type="dxa"/>
            <w:right w:w="15" w:type="dxa"/>
          </w:tblCellMar>
        </w:tblPrEx>
        <w:trPr>
          <w:trHeight w:val="495" w:hRule="atLeast"/>
        </w:trPr>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257"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78"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2569"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652"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r>
      <w:tr>
        <w:tblPrEx>
          <w:tblCellMar>
            <w:top w:w="15" w:type="dxa"/>
            <w:left w:w="15" w:type="dxa"/>
            <w:bottom w:w="15" w:type="dxa"/>
            <w:right w:w="15" w:type="dxa"/>
          </w:tblCellMar>
        </w:tblPrEx>
        <w:trPr>
          <w:trHeight w:val="535" w:hRule="atLeast"/>
        </w:trPr>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257"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78"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2569"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652"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r>
      <w:tr>
        <w:tblPrEx>
          <w:tblCellMar>
            <w:top w:w="15" w:type="dxa"/>
            <w:left w:w="15" w:type="dxa"/>
            <w:bottom w:w="15" w:type="dxa"/>
            <w:right w:w="15" w:type="dxa"/>
          </w:tblCellMar>
        </w:tblPrEx>
        <w:trPr>
          <w:trHeight w:val="495" w:hRule="atLeast"/>
        </w:trPr>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257"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78"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2569"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652"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r>
      <w:tr>
        <w:tblPrEx>
          <w:tblCellMar>
            <w:top w:w="15" w:type="dxa"/>
            <w:left w:w="15" w:type="dxa"/>
            <w:bottom w:w="15" w:type="dxa"/>
            <w:right w:w="15" w:type="dxa"/>
          </w:tblCellMar>
        </w:tblPrEx>
        <w:trPr>
          <w:trHeight w:val="495" w:hRule="atLeast"/>
        </w:trPr>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257"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78"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2569"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652"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r>
      <w:tr>
        <w:tblPrEx>
          <w:tblCellMar>
            <w:top w:w="15" w:type="dxa"/>
            <w:left w:w="15" w:type="dxa"/>
            <w:bottom w:w="15" w:type="dxa"/>
            <w:right w:w="15" w:type="dxa"/>
          </w:tblCellMar>
        </w:tblPrEx>
        <w:trPr>
          <w:trHeight w:val="495" w:hRule="atLeast"/>
        </w:trPr>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257"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78"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55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2569"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652"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c>
          <w:tcPr>
            <w:tcW w:w="1101" w:type="dxa"/>
            <w:tcBorders>
              <w:top w:val="single" w:color="000000" w:sz="4" w:space="0"/>
              <w:left w:val="single" w:color="000000" w:sz="4" w:space="0"/>
              <w:bottom w:val="single" w:color="000000" w:sz="4" w:space="0"/>
              <w:right w:val="single" w:color="000000" w:sz="4" w:space="0"/>
            </w:tcBorders>
            <w:vAlign w:val="bottom"/>
          </w:tcPr>
          <w:p>
            <w:pPr>
              <w:pStyle w:val="9"/>
              <w:jc w:val="left"/>
              <w:rPr>
                <w:rFonts w:hint="eastAsia" w:ascii="新宋体" w:eastAsia="新宋体"/>
                <w:sz w:val="20"/>
              </w:rPr>
            </w:pPr>
          </w:p>
        </w:tc>
      </w:tr>
    </w:tbl>
    <w:p>
      <w:pPr>
        <w:pStyle w:val="9"/>
        <w:widowControl/>
        <w:textAlignment w:val="center"/>
        <w:rPr>
          <w:rFonts w:hint="eastAsia" w:ascii="仿宋_GB2312" w:eastAsia="仿宋_GB2312"/>
          <w:kern w:val="0"/>
        </w:rPr>
      </w:pPr>
      <w:r>
        <w:rPr>
          <w:rFonts w:hint="eastAsia" w:ascii="仿宋_GB2312" w:eastAsia="仿宋_GB2312"/>
          <w:sz w:val="24"/>
        </w:rPr>
        <w:t>说明：</w:t>
      </w:r>
      <w:r>
        <w:rPr>
          <w:rFonts w:hint="eastAsia" w:ascii="仿宋_GB2312" w:eastAsia="仿宋_GB2312"/>
          <w:kern w:val="0"/>
        </w:rPr>
        <w:t xml:space="preserve">  </w:t>
      </w:r>
      <w:r>
        <w:rPr>
          <w:rFonts w:hint="eastAsia" w:ascii="仿宋_GB2312" w:eastAsia="仿宋_GB2312"/>
          <w:sz w:val="24"/>
        </w:rPr>
        <w:t>提交本表请同时附Excel格式电子版（</w:t>
      </w:r>
      <w:r>
        <w:rPr>
          <w:rFonts w:eastAsia="仿宋_GB2312"/>
          <w:sz w:val="24"/>
        </w:rPr>
        <w:t>从福建</w:t>
      </w:r>
      <w:r>
        <w:rPr>
          <w:rFonts w:hint="eastAsia" w:eastAsia="仿宋_GB2312"/>
          <w:sz w:val="24"/>
        </w:rPr>
        <w:t>工会</w:t>
      </w:r>
      <w:r>
        <w:rPr>
          <w:rFonts w:eastAsia="仿宋_GB2312"/>
          <w:sz w:val="24"/>
        </w:rPr>
        <w:t>网站</w:t>
      </w:r>
      <w:r>
        <w:rPr>
          <w:rFonts w:eastAsia="仿宋_GB2312"/>
          <w:sz w:val="24"/>
        </w:rPr>
        <w:fldChar w:fldCharType="begin"/>
      </w:r>
      <w:r>
        <w:rPr>
          <w:rStyle w:val="12"/>
          <w:rFonts w:eastAsia="仿宋_GB2312"/>
          <w:color w:val="auto"/>
          <w:sz w:val="24"/>
          <w:u w:val="none"/>
        </w:rPr>
        <w:instrText xml:space="preserve">HYPERLINK "http://fjdj.fjsen.com/"</w:instrText>
      </w:r>
      <w:r>
        <w:rPr>
          <w:rFonts w:eastAsia="仿宋_GB2312"/>
          <w:sz w:val="24"/>
        </w:rPr>
        <w:fldChar w:fldCharType="separate"/>
      </w:r>
      <w:r>
        <w:rPr>
          <w:rStyle w:val="12"/>
          <w:rFonts w:eastAsia="仿宋_GB2312"/>
          <w:color w:val="auto"/>
          <w:sz w:val="24"/>
          <w:u w:val="none"/>
        </w:rPr>
        <w:t>http://</w:t>
      </w:r>
      <w:r>
        <w:rPr>
          <w:rStyle w:val="12"/>
          <w:rFonts w:hint="eastAsia" w:eastAsia="仿宋_GB2312"/>
          <w:color w:val="auto"/>
          <w:sz w:val="24"/>
          <w:u w:val="none"/>
        </w:rPr>
        <w:t>www</w:t>
      </w:r>
      <w:r>
        <w:rPr>
          <w:rStyle w:val="12"/>
          <w:rFonts w:eastAsia="仿宋_GB2312"/>
          <w:color w:val="auto"/>
          <w:sz w:val="24"/>
          <w:u w:val="none"/>
        </w:rPr>
        <w:t>.</w:t>
      </w:r>
      <w:r>
        <w:rPr>
          <w:rStyle w:val="12"/>
          <w:rFonts w:hint="eastAsia" w:eastAsia="仿宋_GB2312"/>
          <w:color w:val="auto"/>
          <w:sz w:val="24"/>
          <w:u w:val="none"/>
        </w:rPr>
        <w:t>fj12351</w:t>
      </w:r>
      <w:r>
        <w:rPr>
          <w:rStyle w:val="12"/>
          <w:rFonts w:eastAsia="仿宋_GB2312"/>
          <w:color w:val="auto"/>
          <w:sz w:val="24"/>
          <w:u w:val="none"/>
        </w:rPr>
        <w:t>.c</w:t>
      </w:r>
      <w:r>
        <w:rPr>
          <w:rStyle w:val="12"/>
          <w:rFonts w:hint="eastAsia" w:eastAsia="仿宋_GB2312"/>
          <w:color w:val="auto"/>
          <w:sz w:val="24"/>
          <w:u w:val="none"/>
        </w:rPr>
        <w:t>n</w:t>
      </w:r>
      <w:r>
        <w:rPr>
          <w:rStyle w:val="12"/>
          <w:rFonts w:eastAsia="仿宋_GB2312"/>
          <w:color w:val="auto"/>
          <w:sz w:val="24"/>
          <w:u w:val="none"/>
        </w:rPr>
        <w:t>/</w:t>
      </w:r>
      <w:r>
        <w:rPr>
          <w:rFonts w:hint="eastAsia" w:eastAsia="仿宋_GB2312"/>
          <w:sz w:val="24"/>
        </w:rPr>
        <w:fldChar w:fldCharType="end"/>
      </w:r>
      <w:r>
        <w:rPr>
          <w:rFonts w:hint="eastAsia" w:eastAsia="仿宋_GB2312"/>
          <w:sz w:val="24"/>
        </w:rPr>
        <w:t>文献资料，</w:t>
      </w:r>
      <w:r>
        <w:rPr>
          <w:rFonts w:eastAsia="仿宋_GB2312"/>
          <w:sz w:val="24"/>
        </w:rPr>
        <w:t>下载空表</w:t>
      </w:r>
      <w:r>
        <w:rPr>
          <w:rFonts w:hint="eastAsia" w:eastAsia="仿宋_GB2312"/>
          <w:sz w:val="24"/>
        </w:rPr>
        <w:t>)。</w:t>
      </w:r>
    </w:p>
    <w:p>
      <w:pPr>
        <w:pStyle w:val="9"/>
        <w:rPr>
          <w:rFonts w:eastAsia="黑体"/>
          <w:sz w:val="32"/>
        </w:rPr>
      </w:pPr>
    </w:p>
    <w:p>
      <w:pPr>
        <w:pStyle w:val="9"/>
        <w:rPr>
          <w:rFonts w:hint="eastAsia" w:eastAsia="黑体"/>
          <w:sz w:val="32"/>
          <w:lang w:eastAsia="zh-CN"/>
        </w:rPr>
      </w:pPr>
      <w:r>
        <w:rPr>
          <w:rFonts w:hint="eastAsia" w:eastAsia="黑体"/>
          <w:sz w:val="32"/>
          <w:lang w:eastAsia="zh-CN"/>
        </w:rPr>
        <w:object>
          <v:shape id="_x0000_i1025" o:spt="75" type="#_x0000_t75" style="height:0.05pt;width:0.05pt;" o:ole="t" filled="f" stroked="f" coordsize="21600,21600">
            <v:path/>
            <v:fill on="f" focussize="0,0"/>
            <v:stroke on="f"/>
            <v:imagedata o:title=""/>
            <o:lock v:ext="edit" aspectratio="t"/>
            <w10:wrap type="none"/>
            <w10:anchorlock/>
          </v:shape>
          <o:OLEObject Type="Embed" ProgID="" ShapeID="_x0000_i1025" DrawAspect="Content" ObjectID="_1468075725">
            <o:LockedField>false</o:LockedField>
          </o:OLEObject>
        </w:object>
      </w:r>
    </w:p>
    <w:p>
      <w:pPr>
        <w:rPr>
          <w:rFonts w:hint="eastAsia" w:ascii="黑体" w:hAnsi="宋体" w:eastAsia="黑体"/>
          <w:spacing w:val="10"/>
          <w:sz w:val="32"/>
        </w:rPr>
      </w:pPr>
      <w:r>
        <w:rPr>
          <w:rFonts w:hint="eastAsia" w:ascii="黑体" w:hAnsi="宋体" w:eastAsia="黑体"/>
          <w:spacing w:val="10"/>
          <w:sz w:val="32"/>
        </w:rPr>
        <w:br w:type="page"/>
      </w:r>
    </w:p>
    <w:p>
      <w:pPr>
        <w:pStyle w:val="9"/>
        <w:rPr>
          <w:rFonts w:hint="eastAsia" w:ascii="仿宋" w:hAnsi="仿宋" w:eastAsia="仿宋" w:cs="仿宋"/>
          <w:spacing w:val="10"/>
          <w:sz w:val="32"/>
          <w:lang w:val="en-US" w:eastAsia="zh-CN"/>
        </w:rPr>
      </w:pPr>
      <w:r>
        <w:rPr>
          <w:rFonts w:hint="eastAsia" w:ascii="仿宋" w:hAnsi="仿宋" w:eastAsia="仿宋" w:cs="仿宋"/>
          <w:spacing w:val="10"/>
          <w:sz w:val="32"/>
          <w:lang w:eastAsia="zh-CN"/>
        </w:rPr>
        <w:t>附件</w:t>
      </w:r>
      <w:r>
        <w:rPr>
          <w:rFonts w:hint="eastAsia" w:ascii="仿宋" w:hAnsi="仿宋" w:eastAsia="仿宋" w:cs="仿宋"/>
          <w:spacing w:val="10"/>
          <w:sz w:val="32"/>
          <w:lang w:val="en-US" w:eastAsia="zh-CN"/>
        </w:rPr>
        <w:t>5</w:t>
      </w:r>
    </w:p>
    <w:tbl>
      <w:tblPr>
        <w:tblStyle w:val="4"/>
        <w:tblW w:w="92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4"/>
        <w:gridCol w:w="189"/>
        <w:gridCol w:w="251"/>
        <w:gridCol w:w="374"/>
        <w:gridCol w:w="485"/>
        <w:gridCol w:w="990"/>
        <w:gridCol w:w="1080"/>
        <w:gridCol w:w="193"/>
        <w:gridCol w:w="750"/>
        <w:gridCol w:w="137"/>
        <w:gridCol w:w="1095"/>
        <w:gridCol w:w="1110"/>
        <w:gridCol w:w="1095"/>
        <w:gridCol w:w="1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47" w:hRule="atLeast"/>
        </w:trPr>
        <w:tc>
          <w:tcPr>
            <w:tcW w:w="9238" w:type="dxa"/>
            <w:gridSpan w:val="14"/>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br w:type="textWrapping"/>
            </w:r>
            <w:r>
              <w:rPr>
                <w:rStyle w:val="13"/>
                <w:lang w:val="en-US" w:eastAsia="zh-CN" w:bidi="ar"/>
              </w:rPr>
              <w:t>福建省总工会本级第五期职工医疗互助活动</w:t>
            </w:r>
            <w:r>
              <w:rPr>
                <w:rStyle w:val="13"/>
                <w:lang w:val="en-US" w:eastAsia="zh-CN" w:bidi="ar"/>
              </w:rPr>
              <w:br w:type="textWrapping"/>
            </w:r>
            <w:r>
              <w:rPr>
                <w:rStyle w:val="13"/>
                <w:lang w:val="en-US" w:eastAsia="zh-CN" w:bidi="ar"/>
              </w:rPr>
              <w:t>补助金申请表</w:t>
            </w:r>
            <w:r>
              <w:rPr>
                <w:rStyle w:val="14"/>
                <w:lang w:val="en-US" w:eastAsia="zh-CN" w:bidi="ar"/>
              </w:rPr>
              <w:br w:type="textWrapping"/>
            </w:r>
            <w:r>
              <w:rPr>
                <w:rStyle w:val="14"/>
                <w:lang w:val="en-US" w:eastAsia="zh-CN" w:bidi="ar"/>
              </w:rPr>
              <w:br w:type="textWrapping"/>
            </w:r>
            <w:r>
              <w:rPr>
                <w:rStyle w:val="15"/>
                <w:lang w:val="en-US" w:eastAsia="zh-CN" w:bidi="ar"/>
              </w:rPr>
              <w:t>单位编号： 　工会名称（盖章）：    职工医疗互助补助编号：</w:t>
            </w:r>
            <w:r>
              <w:rPr>
                <w:rStyle w:val="16"/>
                <w:lang w:val="en-US" w:eastAsia="zh-CN" w:bidi="ar"/>
              </w:rPr>
              <w:t xml:space="preserve">  </w:t>
            </w:r>
            <w:r>
              <w:rPr>
                <w:rStyle w:val="15"/>
                <w:lang w:val="en-US" w:eastAsia="zh-CN" w:bidi="ar"/>
              </w:rPr>
              <w:t xml:space="preserve"> 年</w:t>
            </w:r>
            <w:r>
              <w:rPr>
                <w:rStyle w:val="16"/>
                <w:lang w:val="en-US" w:eastAsia="zh-CN" w:bidi="ar"/>
              </w:rPr>
              <w:t xml:space="preserve"> </w:t>
            </w:r>
            <w:r>
              <w:rPr>
                <w:rStyle w:val="15"/>
                <w:lang w:val="en-US" w:eastAsia="zh-CN" w:bidi="ar"/>
              </w:rPr>
              <w:t xml:space="preserve">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4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申</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请</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人</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情</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况</w:t>
            </w:r>
          </w:p>
        </w:tc>
        <w:tc>
          <w:tcPr>
            <w:tcW w:w="87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姓名：            性别：     年龄：     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87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就诊医院：                              疾病诊断：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87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本次住院时间：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9"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87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住址：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1" w:hRule="atLeast"/>
        </w:trPr>
        <w:tc>
          <w:tcPr>
            <w:tcW w:w="4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8784"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 xml:space="preserve">申请人户名：                       </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银行帐号：</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开户行名称：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74" w:hRule="atLeast"/>
        </w:trPr>
        <w:tc>
          <w:tcPr>
            <w:tcW w:w="89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所在</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工会</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意见</w:t>
            </w:r>
          </w:p>
        </w:tc>
        <w:tc>
          <w:tcPr>
            <w:tcW w:w="3122"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top"/>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工会主席（签章）：</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工会</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工作</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人员</w:t>
            </w:r>
          </w:p>
        </w:tc>
        <w:tc>
          <w:tcPr>
            <w:tcW w:w="447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 xml:space="preserve"> 姓名：</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 xml:space="preserve">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1" w:hRule="atLeast"/>
        </w:trPr>
        <w:tc>
          <w:tcPr>
            <w:tcW w:w="9238"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b/>
                <w:i w:val="0"/>
                <w:color w:val="000000"/>
                <w:sz w:val="30"/>
                <w:szCs w:val="30"/>
                <w:u w:val="none"/>
              </w:rPr>
            </w:pPr>
            <w:r>
              <w:rPr>
                <w:rFonts w:hint="eastAsia" w:ascii="仿宋" w:hAnsi="仿宋" w:eastAsia="仿宋" w:cs="仿宋"/>
                <w:b/>
                <w:i w:val="0"/>
                <w:color w:val="000000"/>
                <w:kern w:val="0"/>
                <w:sz w:val="30"/>
                <w:szCs w:val="30"/>
                <w:u w:val="none"/>
                <w:lang w:val="en-US" w:eastAsia="zh-CN" w:bidi="ar"/>
              </w:rPr>
              <w:t>以下由省职工服务中心填写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80" w:hRule="atLeast"/>
        </w:trPr>
        <w:tc>
          <w:tcPr>
            <w:tcW w:w="175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医疗费用总  额</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医保费用小  计</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eastAsia" w:ascii="仿宋" w:hAnsi="仿宋" w:eastAsia="仿宋" w:cs="仿宋"/>
                <w:i w:val="0"/>
                <w:color w:val="000000"/>
                <w:sz w:val="26"/>
                <w:szCs w:val="2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基金支付合计</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eastAsia" w:ascii="仿宋" w:hAnsi="仿宋" w:eastAsia="仿宋" w:cs="仿宋"/>
                <w:i w:val="0"/>
                <w:color w:val="000000"/>
                <w:sz w:val="26"/>
                <w:szCs w:val="2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住院净自付费用</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eastAsia" w:ascii="仿宋" w:hAnsi="仿宋" w:eastAsia="仿宋" w:cs="仿宋"/>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91" w:hRule="atLeast"/>
        </w:trPr>
        <w:tc>
          <w:tcPr>
            <w:tcW w:w="6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本次补助金额</w:t>
            </w:r>
          </w:p>
        </w:tc>
        <w:tc>
          <w:tcPr>
            <w:tcW w:w="11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住院净自付补助金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eastAsia" w:ascii="仿宋" w:hAnsi="仿宋" w:eastAsia="仿宋" w:cs="仿宋"/>
                <w:i w:val="0"/>
                <w:color w:val="000000"/>
                <w:sz w:val="26"/>
                <w:szCs w:val="26"/>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特定疾病</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补助金</w:t>
            </w:r>
          </w:p>
        </w:tc>
        <w:tc>
          <w:tcPr>
            <w:tcW w:w="10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eastAsia" w:ascii="仿宋" w:hAnsi="仿宋" w:eastAsia="仿宋" w:cs="仿宋"/>
                <w:i w:val="0"/>
                <w:color w:val="000000"/>
                <w:sz w:val="26"/>
                <w:szCs w:val="2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重大疾病</w:t>
            </w:r>
            <w:r>
              <w:rPr>
                <w:rFonts w:hint="eastAsia" w:ascii="仿宋" w:hAnsi="仿宋" w:eastAsia="仿宋" w:cs="仿宋"/>
                <w:i w:val="0"/>
                <w:color w:val="000000"/>
                <w:kern w:val="0"/>
                <w:sz w:val="26"/>
                <w:szCs w:val="26"/>
                <w:u w:val="none"/>
                <w:lang w:val="en-US" w:eastAsia="zh-CN" w:bidi="ar"/>
              </w:rPr>
              <w:br w:type="textWrapping"/>
            </w:r>
            <w:r>
              <w:rPr>
                <w:rFonts w:hint="eastAsia" w:ascii="仿宋" w:hAnsi="仿宋" w:eastAsia="仿宋" w:cs="仿宋"/>
                <w:i w:val="0"/>
                <w:color w:val="000000"/>
                <w:kern w:val="0"/>
                <w:sz w:val="26"/>
                <w:szCs w:val="26"/>
                <w:u w:val="none"/>
                <w:lang w:val="en-US" w:eastAsia="zh-CN" w:bidi="ar"/>
              </w:rPr>
              <w:t>补助金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eastAsia" w:ascii="仿宋" w:hAnsi="仿宋" w:eastAsia="仿宋" w:cs="仿宋"/>
                <w:i w:val="0"/>
                <w:color w:val="000000"/>
                <w:sz w:val="26"/>
                <w:szCs w:val="26"/>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kern w:val="0"/>
                <w:sz w:val="26"/>
                <w:szCs w:val="26"/>
                <w:u w:val="none"/>
                <w:lang w:val="en-US" w:eastAsia="zh-CN" w:bidi="ar"/>
              </w:rPr>
            </w:pPr>
            <w:r>
              <w:rPr>
                <w:rFonts w:hint="eastAsia" w:ascii="仿宋" w:hAnsi="仿宋" w:eastAsia="仿宋" w:cs="仿宋"/>
                <w:i w:val="0"/>
                <w:color w:val="000000"/>
                <w:kern w:val="0"/>
                <w:sz w:val="26"/>
                <w:szCs w:val="26"/>
                <w:u w:val="none"/>
                <w:lang w:val="en-US" w:eastAsia="zh-CN" w:bidi="ar"/>
              </w:rPr>
              <w:t>死亡</w:t>
            </w:r>
          </w:p>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慰问金</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outlineLvl w:val="9"/>
              <w:rPr>
                <w:rFonts w:hint="eastAsia" w:ascii="仿宋" w:hAnsi="仿宋" w:eastAsia="仿宋" w:cs="仿宋"/>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6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859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left"/>
              <w:textAlignment w:val="center"/>
              <w:outlineLvl w:val="9"/>
              <w:rPr>
                <w:rFonts w:hint="eastAsia" w:ascii="仿宋" w:hAnsi="仿宋" w:eastAsia="仿宋" w:cs="仿宋"/>
                <w:i w:val="0"/>
                <w:color w:val="000000"/>
                <w:sz w:val="26"/>
                <w:szCs w:val="26"/>
                <w:u w:val="none"/>
              </w:rPr>
            </w:pPr>
            <w:r>
              <w:rPr>
                <w:rStyle w:val="17"/>
                <w:lang w:val="en-US" w:eastAsia="zh-CN" w:bidi="ar"/>
              </w:rPr>
              <w:t xml:space="preserve">合计（大写）：      万      仟      佰      拾      元 （ </w:t>
            </w:r>
            <w:r>
              <w:rPr>
                <w:rStyle w:val="18"/>
                <w:lang w:val="en-US" w:eastAsia="zh-CN" w:bidi="ar"/>
              </w:rPr>
              <w:t>¥</w:t>
            </w:r>
            <w:r>
              <w:rPr>
                <w:rStyle w:val="17"/>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43" w:hRule="atLeast"/>
        </w:trPr>
        <w:tc>
          <w:tcPr>
            <w:tcW w:w="12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初  核</w:t>
            </w:r>
          </w:p>
        </w:tc>
        <w:tc>
          <w:tcPr>
            <w:tcW w:w="5840" w:type="dxa"/>
            <w:gridSpan w:val="8"/>
            <w:tcBorders>
              <w:top w:val="single" w:color="000000" w:sz="4" w:space="0"/>
              <w:left w:val="single" w:color="000000" w:sz="4" w:space="0"/>
              <w:bottom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复  核（医学审核）</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会 计 审 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5" w:hRule="atLeast"/>
        </w:trPr>
        <w:tc>
          <w:tcPr>
            <w:tcW w:w="126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584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 w:hAnsi="仿宋" w:eastAsia="仿宋" w:cs="仿宋"/>
                <w:i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trPr>
        <w:tc>
          <w:tcPr>
            <w:tcW w:w="12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584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left="0" w:leftChars="0" w:right="0" w:rightChars="0" w:firstLine="0" w:firstLineChars="0"/>
              <w:jc w:val="center"/>
              <w:textAlignment w:val="center"/>
              <w:outlineLvl w:val="9"/>
              <w:rPr>
                <w:rFonts w:hint="eastAsia" w:ascii="仿宋" w:hAnsi="仿宋" w:eastAsia="仿宋" w:cs="仿宋"/>
                <w:i w:val="0"/>
                <w:color w:val="000000"/>
                <w:sz w:val="26"/>
                <w:szCs w:val="26"/>
                <w:u w:val="none"/>
              </w:rPr>
            </w:pPr>
            <w:r>
              <w:rPr>
                <w:rFonts w:hint="eastAsia" w:ascii="仿宋" w:hAnsi="仿宋" w:eastAsia="仿宋" w:cs="仿宋"/>
                <w:i w:val="0"/>
                <w:color w:val="000000"/>
                <w:kern w:val="0"/>
                <w:sz w:val="26"/>
                <w:szCs w:val="26"/>
                <w:u w:val="none"/>
                <w:lang w:val="en-US" w:eastAsia="zh-CN" w:bidi="ar"/>
              </w:rPr>
              <w:t>中心主任审批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0" w:hRule="atLeast"/>
        </w:trPr>
        <w:tc>
          <w:tcPr>
            <w:tcW w:w="126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584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仿宋" w:hAnsi="仿宋" w:eastAsia="仿宋" w:cs="仿宋"/>
                <w:i w:val="0"/>
                <w:color w:val="000000"/>
                <w:sz w:val="26"/>
                <w:szCs w:val="26"/>
                <w:u w:val="none"/>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440" w:lineRule="exact"/>
              <w:ind w:left="0" w:leftChars="0" w:right="0" w:rightChars="0" w:firstLine="0" w:firstLineChars="0"/>
              <w:jc w:val="center"/>
              <w:outlineLvl w:val="9"/>
              <w:rPr>
                <w:rFonts w:hint="eastAsia" w:ascii="宋体" w:hAnsi="宋体" w:eastAsia="宋体" w:cs="宋体"/>
                <w:i w:val="0"/>
                <w:color w:val="000000"/>
                <w:sz w:val="22"/>
                <w:szCs w:val="22"/>
                <w:u w:val="none"/>
              </w:rPr>
            </w:pPr>
          </w:p>
        </w:tc>
      </w:tr>
    </w:tbl>
    <w:p>
      <w:pPr>
        <w:pStyle w:val="9"/>
        <w:rPr>
          <w:rFonts w:hint="eastAsia" w:ascii="仿宋" w:hAnsi="仿宋" w:eastAsia="仿宋" w:cs="仿宋"/>
          <w:spacing w:val="10"/>
          <w:sz w:val="32"/>
        </w:rPr>
      </w:pPr>
      <w:r>
        <w:rPr>
          <w:rFonts w:hint="eastAsia" w:ascii="仿宋" w:hAnsi="仿宋" w:eastAsia="仿宋" w:cs="仿宋"/>
          <w:spacing w:val="10"/>
          <w:sz w:val="32"/>
        </w:rPr>
        <w:br w:type="page"/>
      </w:r>
    </w:p>
    <w:p>
      <w:pPr>
        <w:pStyle w:val="9"/>
        <w:rPr>
          <w:rFonts w:hint="eastAsia" w:ascii="仿宋" w:hAnsi="仿宋" w:eastAsia="仿宋" w:cs="仿宋"/>
          <w:spacing w:val="10"/>
          <w:sz w:val="32"/>
          <w:lang w:val="en-US" w:eastAsia="zh-CN"/>
        </w:rPr>
      </w:pPr>
      <w:r>
        <w:rPr>
          <w:rFonts w:hint="eastAsia" w:ascii="仿宋" w:hAnsi="仿宋" w:eastAsia="仿宋" w:cs="仿宋"/>
          <w:spacing w:val="10"/>
          <w:sz w:val="32"/>
        </w:rPr>
        <w:t>附件</w:t>
      </w:r>
      <w:r>
        <w:rPr>
          <w:rFonts w:hint="eastAsia" w:ascii="仿宋" w:hAnsi="仿宋" w:eastAsia="仿宋" w:cs="仿宋"/>
          <w:spacing w:val="10"/>
          <w:sz w:val="32"/>
          <w:lang w:val="en-US" w:eastAsia="zh-CN"/>
        </w:rPr>
        <w:t>6</w:t>
      </w:r>
    </w:p>
    <w:p>
      <w:pPr>
        <w:pStyle w:val="9"/>
        <w:tabs>
          <w:tab w:val="left" w:pos="4410"/>
        </w:tabs>
        <w:spacing w:line="600" w:lineRule="exact"/>
        <w:jc w:val="center"/>
        <w:textAlignment w:val="baseline"/>
        <w:rPr>
          <w:b/>
          <w:sz w:val="32"/>
        </w:rPr>
      </w:pPr>
      <w:r>
        <w:rPr>
          <w:rFonts w:hint="eastAsia"/>
          <w:b/>
          <w:sz w:val="44"/>
        </w:rPr>
        <w:t>福建省总工会职工大病补助申请表</w:t>
      </w:r>
    </w:p>
    <w:p>
      <w:pPr>
        <w:pStyle w:val="10"/>
        <w:tabs>
          <w:tab w:val="left" w:pos="1620"/>
        </w:tabs>
        <w:spacing w:line="1000" w:lineRule="exact"/>
        <w:ind w:left="-525" w:leftChars="-250" w:right="-709"/>
        <w:rPr>
          <w:rFonts w:hint="eastAsia" w:eastAsia="仿宋_GB2312"/>
          <w:b/>
          <w:spacing w:val="10"/>
          <w:sz w:val="28"/>
        </w:rPr>
      </w:pPr>
      <w:r>
        <w:rPr>
          <w:rFonts w:hint="eastAsia" w:eastAsia="仿宋_GB2312"/>
          <w:b/>
          <w:spacing w:val="10"/>
          <w:sz w:val="28"/>
        </w:rPr>
        <w:t>单位</w:t>
      </w:r>
      <w:r>
        <w:rPr>
          <w:rFonts w:eastAsia="仿宋_GB2312"/>
          <w:b/>
          <w:spacing w:val="10"/>
          <w:sz w:val="28"/>
        </w:rPr>
        <w:t>编号：　</w:t>
      </w:r>
      <w:r>
        <w:rPr>
          <w:rFonts w:hint="eastAsia" w:eastAsia="仿宋_GB2312"/>
          <w:b/>
          <w:spacing w:val="10"/>
          <w:sz w:val="28"/>
        </w:rPr>
        <w:t xml:space="preserve"> 申请单位（工会公章）</w:t>
      </w:r>
      <w:r>
        <w:rPr>
          <w:rFonts w:eastAsia="仿宋_GB2312"/>
          <w:b/>
          <w:spacing w:val="10"/>
          <w:sz w:val="28"/>
        </w:rPr>
        <w:t xml:space="preserve">： </w:t>
      </w:r>
      <w:r>
        <w:rPr>
          <w:rFonts w:hint="eastAsia" w:eastAsia="仿宋_GB2312"/>
          <w:b/>
          <w:spacing w:val="10"/>
          <w:sz w:val="28"/>
        </w:rPr>
        <w:t xml:space="preserve">    大病补助编号：    年    号 </w:t>
      </w:r>
    </w:p>
    <w:tbl>
      <w:tblPr>
        <w:tblStyle w:val="4"/>
        <w:tblW w:w="100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492"/>
        <w:gridCol w:w="1270"/>
        <w:gridCol w:w="1220"/>
        <w:gridCol w:w="1450"/>
        <w:gridCol w:w="999"/>
        <w:gridCol w:w="266"/>
        <w:gridCol w:w="1140"/>
        <w:gridCol w:w="1110"/>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48" w:type="dxa"/>
            <w:vMerge w:val="restart"/>
            <w:vAlign w:val="center"/>
          </w:tcPr>
          <w:p>
            <w:pPr>
              <w:pStyle w:val="10"/>
              <w:spacing w:line="440" w:lineRule="exact"/>
              <w:jc w:val="center"/>
              <w:rPr>
                <w:rFonts w:hint="eastAsia" w:ascii="仿宋_GB2312" w:eastAsia="仿宋_GB2312"/>
                <w:spacing w:val="10"/>
                <w:sz w:val="24"/>
              </w:rPr>
            </w:pPr>
            <w:r>
              <w:rPr>
                <w:rFonts w:hint="eastAsia" w:ascii="仿宋_GB2312" w:eastAsia="仿宋_GB2312"/>
                <w:spacing w:val="10"/>
                <w:sz w:val="24"/>
              </w:rPr>
              <w:t>申</w:t>
            </w:r>
          </w:p>
          <w:p>
            <w:pPr>
              <w:pStyle w:val="10"/>
              <w:spacing w:line="440" w:lineRule="exact"/>
              <w:jc w:val="center"/>
              <w:rPr>
                <w:rFonts w:hint="eastAsia" w:ascii="仿宋_GB2312" w:eastAsia="仿宋_GB2312"/>
                <w:spacing w:val="10"/>
                <w:sz w:val="24"/>
              </w:rPr>
            </w:pPr>
            <w:r>
              <w:rPr>
                <w:rFonts w:hint="eastAsia" w:ascii="仿宋_GB2312" w:eastAsia="仿宋_GB2312"/>
                <w:spacing w:val="10"/>
                <w:sz w:val="24"/>
              </w:rPr>
              <w:t>请</w:t>
            </w:r>
          </w:p>
          <w:p>
            <w:pPr>
              <w:pStyle w:val="10"/>
              <w:spacing w:line="440" w:lineRule="exact"/>
              <w:jc w:val="center"/>
              <w:rPr>
                <w:rFonts w:hint="eastAsia" w:ascii="仿宋_GB2312" w:eastAsia="仿宋_GB2312"/>
                <w:spacing w:val="10"/>
                <w:sz w:val="24"/>
              </w:rPr>
            </w:pPr>
            <w:r>
              <w:rPr>
                <w:rFonts w:hint="eastAsia" w:ascii="仿宋_GB2312" w:eastAsia="仿宋_GB2312"/>
                <w:spacing w:val="10"/>
                <w:sz w:val="24"/>
              </w:rPr>
              <w:t>人</w:t>
            </w:r>
          </w:p>
          <w:p>
            <w:pPr>
              <w:pStyle w:val="10"/>
              <w:spacing w:line="440" w:lineRule="exact"/>
              <w:jc w:val="center"/>
              <w:rPr>
                <w:rFonts w:hint="eastAsia" w:ascii="仿宋_GB2312" w:eastAsia="仿宋_GB2312"/>
                <w:spacing w:val="10"/>
                <w:sz w:val="24"/>
              </w:rPr>
            </w:pPr>
            <w:r>
              <w:rPr>
                <w:rFonts w:hint="eastAsia" w:ascii="仿宋_GB2312" w:eastAsia="仿宋_GB2312"/>
                <w:spacing w:val="10"/>
                <w:sz w:val="24"/>
              </w:rPr>
              <w:t>情</w:t>
            </w:r>
          </w:p>
          <w:p>
            <w:pPr>
              <w:pStyle w:val="10"/>
              <w:spacing w:line="440" w:lineRule="exact"/>
              <w:jc w:val="center"/>
              <w:rPr>
                <w:rFonts w:hint="eastAsia" w:ascii="仿宋_GB2312" w:eastAsia="仿宋_GB2312"/>
                <w:spacing w:val="10"/>
                <w:sz w:val="24"/>
              </w:rPr>
            </w:pPr>
            <w:r>
              <w:rPr>
                <w:rFonts w:hint="eastAsia" w:ascii="仿宋_GB2312" w:eastAsia="仿宋_GB2312"/>
                <w:spacing w:val="10"/>
                <w:sz w:val="24"/>
              </w:rPr>
              <w:t>况</w:t>
            </w:r>
          </w:p>
        </w:tc>
        <w:tc>
          <w:tcPr>
            <w:tcW w:w="9172" w:type="dxa"/>
            <w:gridSpan w:val="9"/>
            <w:vAlign w:val="center"/>
          </w:tcPr>
          <w:p>
            <w:pPr>
              <w:pStyle w:val="10"/>
              <w:spacing w:line="600" w:lineRule="exact"/>
              <w:jc w:val="left"/>
              <w:rPr>
                <w:rFonts w:hint="eastAsia" w:ascii="仿宋_GB2312" w:eastAsia="仿宋_GB2312"/>
                <w:spacing w:val="10"/>
                <w:sz w:val="24"/>
              </w:rPr>
            </w:pPr>
            <w:r>
              <w:rPr>
                <w:rFonts w:hint="eastAsia" w:ascii="仿宋_GB2312" w:eastAsia="仿宋_GB2312"/>
                <w:spacing w:val="10"/>
                <w:sz w:val="24"/>
              </w:rPr>
              <w:t xml:space="preserve">姓名：　    性别：   </w:t>
            </w:r>
            <w:r>
              <w:rPr>
                <w:rFonts w:hint="eastAsia" w:eastAsia="仿宋_GB2312"/>
                <w:sz w:val="24"/>
              </w:rPr>
              <w:t xml:space="preserve">年龄：      </w:t>
            </w:r>
            <w:r>
              <w:rPr>
                <w:rFonts w:eastAsia="仿宋_GB2312"/>
                <w:sz w:val="24"/>
              </w:rPr>
              <w:t xml:space="preserve">身份证号：                          </w:t>
            </w:r>
            <w:r>
              <w:rPr>
                <w:rFonts w:hint="eastAsia" w:ascii="仿宋_GB2312" w:eastAsia="仿宋_GB2312"/>
                <w:spacing w:val="1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848" w:type="dxa"/>
            <w:vMerge w:val="continue"/>
            <w:vAlign w:val="center"/>
          </w:tcPr>
          <w:p>
            <w:pPr>
              <w:pStyle w:val="10"/>
              <w:spacing w:line="600" w:lineRule="exact"/>
              <w:jc w:val="center"/>
              <w:rPr>
                <w:rFonts w:hint="eastAsia" w:ascii="仿宋_GB2312" w:eastAsia="仿宋_GB2312"/>
                <w:spacing w:val="10"/>
                <w:sz w:val="24"/>
              </w:rPr>
            </w:pPr>
          </w:p>
        </w:tc>
        <w:tc>
          <w:tcPr>
            <w:tcW w:w="9172" w:type="dxa"/>
            <w:gridSpan w:val="9"/>
            <w:vAlign w:val="top"/>
          </w:tcPr>
          <w:p>
            <w:pPr>
              <w:pStyle w:val="10"/>
              <w:spacing w:line="600" w:lineRule="exact"/>
              <w:rPr>
                <w:rFonts w:hint="eastAsia" w:ascii="仿宋_GB2312" w:eastAsia="仿宋_GB2312"/>
                <w:spacing w:val="10"/>
                <w:sz w:val="24"/>
              </w:rPr>
            </w:pPr>
            <w:r>
              <w:rPr>
                <w:rFonts w:eastAsia="仿宋_GB2312"/>
                <w:sz w:val="24"/>
              </w:rPr>
              <w:t>医院</w:t>
            </w:r>
            <w:r>
              <w:rPr>
                <w:rFonts w:hint="eastAsia" w:eastAsia="仿宋_GB2312"/>
                <w:sz w:val="24"/>
              </w:rPr>
              <w:t>（</w:t>
            </w:r>
            <w:r>
              <w:rPr>
                <w:rFonts w:eastAsia="仿宋_GB2312"/>
                <w:sz w:val="24"/>
              </w:rPr>
              <w:t>等级</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48" w:type="dxa"/>
            <w:vMerge w:val="continue"/>
            <w:vAlign w:val="center"/>
          </w:tcPr>
          <w:p>
            <w:pPr>
              <w:pStyle w:val="10"/>
              <w:spacing w:line="600" w:lineRule="exact"/>
              <w:jc w:val="center"/>
              <w:rPr>
                <w:rFonts w:hint="eastAsia" w:ascii="仿宋_GB2312" w:eastAsia="仿宋_GB2312"/>
                <w:spacing w:val="10"/>
                <w:sz w:val="24"/>
              </w:rPr>
            </w:pPr>
          </w:p>
        </w:tc>
        <w:tc>
          <w:tcPr>
            <w:tcW w:w="5431" w:type="dxa"/>
            <w:gridSpan w:val="5"/>
            <w:tcBorders>
              <w:right w:val="nil"/>
            </w:tcBorders>
            <w:vAlign w:val="center"/>
          </w:tcPr>
          <w:p>
            <w:pPr>
              <w:pStyle w:val="10"/>
              <w:spacing w:line="600" w:lineRule="exact"/>
              <w:rPr>
                <w:rFonts w:hint="eastAsia" w:ascii="仿宋_GB2312" w:eastAsia="仿宋_GB2312"/>
                <w:spacing w:val="10"/>
                <w:sz w:val="24"/>
              </w:rPr>
            </w:pPr>
            <w:r>
              <w:rPr>
                <w:rFonts w:hint="eastAsia" w:ascii="仿宋_GB2312" w:eastAsia="仿宋_GB2312"/>
                <w:spacing w:val="10"/>
                <w:sz w:val="24"/>
              </w:rPr>
              <w:t>家庭住址：</w:t>
            </w:r>
          </w:p>
        </w:tc>
        <w:tc>
          <w:tcPr>
            <w:tcW w:w="3741" w:type="dxa"/>
            <w:gridSpan w:val="4"/>
            <w:tcBorders>
              <w:left w:val="nil"/>
            </w:tcBorders>
            <w:vAlign w:val="center"/>
          </w:tcPr>
          <w:p>
            <w:pPr>
              <w:pStyle w:val="10"/>
              <w:spacing w:line="600" w:lineRule="exact"/>
              <w:rPr>
                <w:rFonts w:hint="eastAsia" w:ascii="仿宋_GB2312" w:eastAsia="仿宋_GB2312"/>
                <w:spacing w:val="10"/>
                <w:sz w:val="24"/>
              </w:rPr>
            </w:pPr>
            <w:r>
              <w:rPr>
                <w:rFonts w:hint="eastAsia" w:ascii="仿宋_GB2312" w:eastAsia="仿宋_GB2312"/>
                <w:spacing w:val="1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48" w:type="dxa"/>
            <w:vMerge w:val="continue"/>
            <w:vAlign w:val="center"/>
          </w:tcPr>
          <w:p>
            <w:pPr>
              <w:pStyle w:val="10"/>
              <w:spacing w:line="600" w:lineRule="exact"/>
              <w:jc w:val="center"/>
              <w:rPr>
                <w:rFonts w:hint="eastAsia" w:ascii="仿宋_GB2312" w:eastAsia="仿宋_GB2312"/>
                <w:spacing w:val="10"/>
                <w:sz w:val="24"/>
              </w:rPr>
            </w:pPr>
          </w:p>
        </w:tc>
        <w:tc>
          <w:tcPr>
            <w:tcW w:w="9172" w:type="dxa"/>
            <w:gridSpan w:val="9"/>
            <w:vAlign w:val="top"/>
          </w:tcPr>
          <w:p>
            <w:pPr>
              <w:pStyle w:val="10"/>
              <w:spacing w:line="600" w:lineRule="exact"/>
              <w:rPr>
                <w:rFonts w:hint="eastAsia" w:ascii="仿宋_GB2312" w:eastAsia="仿宋_GB2312"/>
                <w:spacing w:val="10"/>
                <w:sz w:val="24"/>
              </w:rPr>
            </w:pPr>
            <w:r>
              <w:rPr>
                <w:rFonts w:hint="eastAsia" w:ascii="仿宋_GB2312" w:eastAsia="仿宋_GB2312"/>
                <w:spacing w:val="10"/>
                <w:sz w:val="24"/>
              </w:rPr>
              <w:t>申请人银行帐号：                   开户行名称：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48" w:type="dxa"/>
            <w:vAlign w:val="center"/>
          </w:tcPr>
          <w:p>
            <w:pPr>
              <w:pStyle w:val="10"/>
              <w:widowControl/>
              <w:spacing w:line="440" w:lineRule="exact"/>
              <w:jc w:val="center"/>
              <w:rPr>
                <w:rFonts w:hint="eastAsia" w:ascii="仿宋_GB2312" w:eastAsia="仿宋_GB2312"/>
                <w:spacing w:val="10"/>
                <w:sz w:val="24"/>
              </w:rPr>
            </w:pPr>
            <w:r>
              <w:rPr>
                <w:rFonts w:hint="eastAsia" w:ascii="仿宋_GB2312" w:eastAsia="仿宋_GB2312"/>
                <w:spacing w:val="10"/>
                <w:sz w:val="24"/>
              </w:rPr>
              <w:t>所在</w:t>
            </w:r>
          </w:p>
          <w:p>
            <w:pPr>
              <w:pStyle w:val="10"/>
              <w:widowControl/>
              <w:spacing w:line="440" w:lineRule="exact"/>
              <w:jc w:val="center"/>
              <w:rPr>
                <w:rFonts w:hint="eastAsia" w:ascii="仿宋_GB2312" w:eastAsia="仿宋_GB2312"/>
                <w:spacing w:val="10"/>
                <w:sz w:val="24"/>
              </w:rPr>
            </w:pPr>
            <w:r>
              <w:rPr>
                <w:rFonts w:hint="eastAsia" w:ascii="仿宋_GB2312" w:eastAsia="仿宋_GB2312"/>
                <w:spacing w:val="10"/>
                <w:sz w:val="24"/>
              </w:rPr>
              <w:t>工会</w:t>
            </w:r>
          </w:p>
          <w:p>
            <w:pPr>
              <w:pStyle w:val="10"/>
              <w:widowControl/>
              <w:spacing w:line="440" w:lineRule="exact"/>
              <w:jc w:val="center"/>
              <w:rPr>
                <w:rFonts w:hint="eastAsia" w:ascii="仿宋_GB2312" w:eastAsia="仿宋_GB2312"/>
                <w:spacing w:val="10"/>
                <w:sz w:val="24"/>
              </w:rPr>
            </w:pPr>
            <w:r>
              <w:rPr>
                <w:rFonts w:hint="eastAsia" w:ascii="仿宋_GB2312" w:eastAsia="仿宋_GB2312"/>
                <w:spacing w:val="10"/>
                <w:sz w:val="24"/>
              </w:rPr>
              <w:t>意见</w:t>
            </w:r>
          </w:p>
        </w:tc>
        <w:tc>
          <w:tcPr>
            <w:tcW w:w="9172" w:type="dxa"/>
            <w:gridSpan w:val="9"/>
            <w:tcBorders>
              <w:right w:val="single" w:color="auto" w:sz="4" w:space="0"/>
            </w:tcBorders>
            <w:vAlign w:val="top"/>
          </w:tcPr>
          <w:p>
            <w:pPr>
              <w:pStyle w:val="10"/>
              <w:widowControl/>
              <w:spacing w:line="600" w:lineRule="exact"/>
              <w:rPr>
                <w:rFonts w:hint="eastAsia" w:ascii="仿宋_GB2312" w:eastAsia="仿宋_GB2312"/>
                <w:spacing w:val="10"/>
                <w:sz w:val="24"/>
              </w:rPr>
            </w:pPr>
            <w:r>
              <w:rPr>
                <w:rFonts w:hint="eastAsia" w:ascii="仿宋_GB2312" w:eastAsia="仿宋_GB2312"/>
                <w:spacing w:val="10"/>
                <w:sz w:val="24"/>
              </w:rPr>
              <w:t xml:space="preserve"> 工会主席（签章）：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0020" w:type="dxa"/>
            <w:gridSpan w:val="10"/>
            <w:tcBorders>
              <w:right w:val="single" w:color="auto" w:sz="4" w:space="0"/>
            </w:tcBorders>
            <w:vAlign w:val="center"/>
          </w:tcPr>
          <w:p>
            <w:pPr>
              <w:pStyle w:val="10"/>
              <w:spacing w:line="600" w:lineRule="exact"/>
              <w:jc w:val="center"/>
              <w:rPr>
                <w:rFonts w:hint="eastAsia" w:ascii="仿宋_GB2312" w:eastAsia="仿宋_GB2312"/>
                <w:b/>
                <w:spacing w:val="10"/>
                <w:sz w:val="24"/>
              </w:rPr>
            </w:pPr>
            <w:r>
              <w:rPr>
                <w:rFonts w:hint="eastAsia" w:ascii="仿宋_GB2312" w:eastAsia="仿宋_GB2312"/>
                <w:b/>
                <w:spacing w:val="10"/>
                <w:sz w:val="24"/>
              </w:rPr>
              <w:t>以下由省职工服务中心填写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610" w:type="dxa"/>
            <w:gridSpan w:val="3"/>
            <w:tcBorders>
              <w:right w:val="single" w:color="auto" w:sz="4" w:space="0"/>
            </w:tcBorders>
            <w:vAlign w:val="center"/>
          </w:tcPr>
          <w:p>
            <w:pPr>
              <w:pStyle w:val="9"/>
              <w:spacing w:line="380" w:lineRule="exact"/>
              <w:ind w:firstLine="130" w:firstLineChars="50"/>
              <w:jc w:val="center"/>
              <w:rPr>
                <w:rFonts w:hint="eastAsia" w:ascii="仿宋_GB2312" w:eastAsia="仿宋_GB2312"/>
                <w:b/>
                <w:spacing w:val="10"/>
                <w:sz w:val="24"/>
              </w:rPr>
            </w:pPr>
            <w:r>
              <w:rPr>
                <w:rFonts w:hint="eastAsia" w:ascii="仿宋_GB2312" w:eastAsia="仿宋_GB2312"/>
                <w:spacing w:val="10"/>
                <w:sz w:val="24"/>
              </w:rPr>
              <w:t>已补助金额</w:t>
            </w:r>
          </w:p>
        </w:tc>
        <w:tc>
          <w:tcPr>
            <w:tcW w:w="7410" w:type="dxa"/>
            <w:gridSpan w:val="7"/>
            <w:tcBorders>
              <w:right w:val="single" w:color="auto" w:sz="4" w:space="0"/>
            </w:tcBorders>
            <w:vAlign w:val="center"/>
          </w:tcPr>
          <w:p>
            <w:pPr>
              <w:pStyle w:val="9"/>
              <w:spacing w:line="380" w:lineRule="exact"/>
              <w:jc w:val="left"/>
              <w:rPr>
                <w:rFonts w:hint="eastAsia" w:ascii="仿宋_GB2312" w:eastAsia="仿宋_GB2312"/>
                <w:b/>
                <w:spacing w:val="10"/>
                <w:sz w:val="24"/>
              </w:rPr>
            </w:pPr>
            <w:r>
              <w:rPr>
                <w:rFonts w:hint="eastAsia" w:ascii="仿宋_GB2312" w:eastAsia="仿宋_GB2312"/>
                <w:spacing w:val="10"/>
                <w:sz w:val="24"/>
              </w:rPr>
              <w:t xml:space="preserve">     万    仟    佰    拾    元（</w:t>
            </w:r>
            <w:r>
              <w:rPr>
                <w:rFonts w:ascii="Arial" w:hAnsi="Arial" w:eastAsia="仿宋_GB2312"/>
                <w:spacing w:val="10"/>
                <w:sz w:val="24"/>
              </w:rPr>
              <w:t>¥</w:t>
            </w:r>
            <w:r>
              <w:rPr>
                <w:rFonts w:hint="eastAsia" w:ascii="Arial" w:hAnsi="Arial" w:eastAsia="仿宋_GB2312"/>
                <w:spacing w:val="10"/>
                <w:sz w:val="24"/>
              </w:rPr>
              <w:t xml:space="preserve">             </w:t>
            </w:r>
            <w:r>
              <w:rPr>
                <w:rFonts w:hint="eastAsia" w:ascii="仿宋_GB2312" w:eastAsia="仿宋_GB2312"/>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40" w:type="dxa"/>
            <w:gridSpan w:val="2"/>
            <w:tcBorders>
              <w:right w:val="single" w:color="auto" w:sz="4" w:space="0"/>
            </w:tcBorders>
            <w:vAlign w:val="center"/>
          </w:tcPr>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住  院</w:t>
            </w:r>
          </w:p>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总费用</w:t>
            </w:r>
          </w:p>
        </w:tc>
        <w:tc>
          <w:tcPr>
            <w:tcW w:w="1270" w:type="dxa"/>
            <w:tcBorders>
              <w:right w:val="single" w:color="auto" w:sz="4" w:space="0"/>
            </w:tcBorders>
            <w:vAlign w:val="center"/>
          </w:tcPr>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住院医保目 录 内</w:t>
            </w:r>
          </w:p>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费   用</w:t>
            </w:r>
          </w:p>
        </w:tc>
        <w:tc>
          <w:tcPr>
            <w:tcW w:w="1220" w:type="dxa"/>
            <w:tcBorders>
              <w:right w:val="single" w:color="auto" w:sz="4" w:space="0"/>
            </w:tcBorders>
            <w:vAlign w:val="center"/>
          </w:tcPr>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住院医保目 录 内</w:t>
            </w:r>
          </w:p>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统筹支付</w:t>
            </w:r>
          </w:p>
        </w:tc>
        <w:tc>
          <w:tcPr>
            <w:tcW w:w="1450" w:type="dxa"/>
            <w:tcBorders>
              <w:right w:val="single" w:color="auto" w:sz="4" w:space="0"/>
            </w:tcBorders>
            <w:vAlign w:val="center"/>
          </w:tcPr>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住 院医 保</w:t>
            </w:r>
          </w:p>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目录内个人</w:t>
            </w:r>
          </w:p>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自付 费 用</w:t>
            </w:r>
          </w:p>
        </w:tc>
        <w:tc>
          <w:tcPr>
            <w:tcW w:w="1265" w:type="dxa"/>
            <w:gridSpan w:val="2"/>
            <w:tcBorders>
              <w:right w:val="single" w:color="auto" w:sz="4" w:space="0"/>
            </w:tcBorders>
            <w:vAlign w:val="center"/>
          </w:tcPr>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职工医疗互助累计补助金额</w:t>
            </w:r>
          </w:p>
        </w:tc>
        <w:tc>
          <w:tcPr>
            <w:tcW w:w="1140" w:type="dxa"/>
            <w:tcBorders>
              <w:right w:val="single" w:color="auto" w:sz="4" w:space="0"/>
            </w:tcBorders>
            <w:vAlign w:val="center"/>
          </w:tcPr>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累计净自  付</w:t>
            </w:r>
          </w:p>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金  额</w:t>
            </w:r>
          </w:p>
        </w:tc>
        <w:tc>
          <w:tcPr>
            <w:tcW w:w="1110" w:type="dxa"/>
            <w:tcBorders>
              <w:right w:val="single" w:color="auto" w:sz="4" w:space="0"/>
            </w:tcBorders>
            <w:vAlign w:val="center"/>
          </w:tcPr>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省总工会已补助金额</w:t>
            </w:r>
          </w:p>
        </w:tc>
        <w:tc>
          <w:tcPr>
            <w:tcW w:w="1225" w:type="dxa"/>
            <w:tcBorders>
              <w:right w:val="single" w:color="auto" w:sz="4" w:space="0"/>
            </w:tcBorders>
            <w:vAlign w:val="center"/>
          </w:tcPr>
          <w:p>
            <w:pPr>
              <w:pStyle w:val="10"/>
              <w:spacing w:line="360" w:lineRule="exact"/>
              <w:jc w:val="center"/>
              <w:rPr>
                <w:rFonts w:hint="eastAsia" w:ascii="仿宋_GB2312" w:eastAsia="仿宋_GB2312"/>
                <w:spacing w:val="10"/>
                <w:sz w:val="22"/>
              </w:rPr>
            </w:pPr>
            <w:r>
              <w:rPr>
                <w:rFonts w:hint="eastAsia" w:ascii="仿宋_GB2312" w:eastAsia="仿宋_GB2312"/>
                <w:spacing w:val="10"/>
                <w:sz w:val="22"/>
              </w:rPr>
              <w:t>农民工、环卫工人上浮30%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40" w:type="dxa"/>
            <w:gridSpan w:val="2"/>
            <w:tcBorders>
              <w:right w:val="single" w:color="auto" w:sz="4" w:space="0"/>
            </w:tcBorders>
            <w:vAlign w:val="center"/>
          </w:tcPr>
          <w:p>
            <w:pPr>
              <w:pStyle w:val="10"/>
              <w:spacing w:line="600" w:lineRule="exact"/>
              <w:jc w:val="right"/>
              <w:rPr>
                <w:rFonts w:hint="eastAsia" w:ascii="仿宋_GB2312" w:eastAsia="仿宋_GB2312"/>
                <w:spacing w:val="10"/>
                <w:sz w:val="24"/>
              </w:rPr>
            </w:pPr>
            <w:r>
              <w:rPr>
                <w:rFonts w:hint="eastAsia" w:ascii="仿宋_GB2312" w:eastAsia="仿宋_GB2312"/>
                <w:spacing w:val="10"/>
                <w:sz w:val="24"/>
              </w:rPr>
              <w:t>元</w:t>
            </w:r>
          </w:p>
        </w:tc>
        <w:tc>
          <w:tcPr>
            <w:tcW w:w="1270" w:type="dxa"/>
            <w:tcBorders>
              <w:right w:val="single" w:color="auto" w:sz="4" w:space="0"/>
            </w:tcBorders>
            <w:vAlign w:val="bottom"/>
          </w:tcPr>
          <w:p>
            <w:pPr>
              <w:pStyle w:val="10"/>
              <w:spacing w:line="600" w:lineRule="exact"/>
              <w:jc w:val="right"/>
              <w:rPr>
                <w:rFonts w:hint="eastAsia" w:ascii="仿宋_GB2312" w:eastAsia="仿宋_GB2312"/>
                <w:spacing w:val="10"/>
                <w:sz w:val="24"/>
              </w:rPr>
            </w:pPr>
            <w:r>
              <w:rPr>
                <w:rFonts w:hint="eastAsia" w:ascii="仿宋_GB2312" w:eastAsia="仿宋_GB2312"/>
                <w:spacing w:val="10"/>
                <w:sz w:val="24"/>
              </w:rPr>
              <w:t>元</w:t>
            </w:r>
          </w:p>
        </w:tc>
        <w:tc>
          <w:tcPr>
            <w:tcW w:w="1220" w:type="dxa"/>
            <w:tcBorders>
              <w:right w:val="single" w:color="auto" w:sz="4" w:space="0"/>
            </w:tcBorders>
            <w:vAlign w:val="bottom"/>
          </w:tcPr>
          <w:p>
            <w:pPr>
              <w:pStyle w:val="10"/>
              <w:spacing w:line="600" w:lineRule="exact"/>
              <w:jc w:val="right"/>
              <w:rPr>
                <w:rFonts w:hint="eastAsia" w:ascii="仿宋_GB2312" w:eastAsia="仿宋_GB2312"/>
                <w:spacing w:val="10"/>
                <w:sz w:val="24"/>
              </w:rPr>
            </w:pPr>
            <w:r>
              <w:rPr>
                <w:rFonts w:hint="eastAsia" w:ascii="仿宋_GB2312" w:eastAsia="仿宋_GB2312"/>
                <w:spacing w:val="10"/>
                <w:sz w:val="24"/>
              </w:rPr>
              <w:t>元</w:t>
            </w:r>
          </w:p>
        </w:tc>
        <w:tc>
          <w:tcPr>
            <w:tcW w:w="1450" w:type="dxa"/>
            <w:tcBorders>
              <w:right w:val="single" w:color="auto" w:sz="4" w:space="0"/>
            </w:tcBorders>
            <w:vAlign w:val="bottom"/>
          </w:tcPr>
          <w:p>
            <w:pPr>
              <w:pStyle w:val="10"/>
              <w:spacing w:line="600" w:lineRule="exact"/>
              <w:jc w:val="right"/>
              <w:rPr>
                <w:rFonts w:hint="eastAsia" w:ascii="仿宋_GB2312" w:eastAsia="仿宋_GB2312"/>
                <w:spacing w:val="10"/>
                <w:sz w:val="24"/>
              </w:rPr>
            </w:pPr>
            <w:r>
              <w:rPr>
                <w:rFonts w:hint="eastAsia" w:ascii="仿宋_GB2312" w:eastAsia="仿宋_GB2312"/>
                <w:spacing w:val="10"/>
                <w:sz w:val="24"/>
              </w:rPr>
              <w:t>元</w:t>
            </w:r>
          </w:p>
        </w:tc>
        <w:tc>
          <w:tcPr>
            <w:tcW w:w="1265" w:type="dxa"/>
            <w:gridSpan w:val="2"/>
            <w:tcBorders>
              <w:right w:val="single" w:color="auto" w:sz="4" w:space="0"/>
            </w:tcBorders>
            <w:vAlign w:val="bottom"/>
          </w:tcPr>
          <w:p>
            <w:pPr>
              <w:pStyle w:val="10"/>
              <w:spacing w:line="600" w:lineRule="exact"/>
              <w:jc w:val="right"/>
              <w:rPr>
                <w:rFonts w:hint="eastAsia" w:ascii="仿宋_GB2312" w:eastAsia="仿宋_GB2312"/>
                <w:spacing w:val="10"/>
                <w:sz w:val="24"/>
              </w:rPr>
            </w:pPr>
            <w:r>
              <w:rPr>
                <w:rFonts w:hint="eastAsia" w:ascii="仿宋_GB2312" w:eastAsia="仿宋_GB2312"/>
                <w:spacing w:val="10"/>
                <w:sz w:val="24"/>
              </w:rPr>
              <w:t>元</w:t>
            </w:r>
          </w:p>
        </w:tc>
        <w:tc>
          <w:tcPr>
            <w:tcW w:w="1140" w:type="dxa"/>
            <w:tcBorders>
              <w:right w:val="single" w:color="auto" w:sz="4" w:space="0"/>
            </w:tcBorders>
            <w:vAlign w:val="bottom"/>
          </w:tcPr>
          <w:p>
            <w:pPr>
              <w:pStyle w:val="10"/>
              <w:spacing w:line="600" w:lineRule="exact"/>
              <w:jc w:val="right"/>
              <w:rPr>
                <w:rFonts w:hint="eastAsia" w:ascii="仿宋_GB2312" w:eastAsia="仿宋_GB2312"/>
                <w:spacing w:val="10"/>
                <w:sz w:val="24"/>
              </w:rPr>
            </w:pPr>
            <w:r>
              <w:rPr>
                <w:rFonts w:hint="eastAsia" w:ascii="仿宋_GB2312" w:eastAsia="仿宋_GB2312"/>
                <w:spacing w:val="10"/>
                <w:sz w:val="24"/>
              </w:rPr>
              <w:t>元</w:t>
            </w:r>
          </w:p>
        </w:tc>
        <w:tc>
          <w:tcPr>
            <w:tcW w:w="1110" w:type="dxa"/>
            <w:tcBorders>
              <w:right w:val="single" w:color="auto" w:sz="4" w:space="0"/>
            </w:tcBorders>
            <w:vAlign w:val="bottom"/>
          </w:tcPr>
          <w:p>
            <w:pPr>
              <w:pStyle w:val="10"/>
              <w:spacing w:line="600" w:lineRule="exact"/>
              <w:jc w:val="right"/>
              <w:rPr>
                <w:rFonts w:hint="eastAsia" w:ascii="仿宋_GB2312" w:eastAsia="仿宋_GB2312"/>
                <w:spacing w:val="10"/>
                <w:sz w:val="24"/>
              </w:rPr>
            </w:pPr>
            <w:r>
              <w:rPr>
                <w:rFonts w:hint="eastAsia" w:ascii="仿宋_GB2312" w:eastAsia="仿宋_GB2312"/>
                <w:spacing w:val="10"/>
                <w:sz w:val="24"/>
              </w:rPr>
              <w:t>元</w:t>
            </w:r>
          </w:p>
        </w:tc>
        <w:tc>
          <w:tcPr>
            <w:tcW w:w="1225" w:type="dxa"/>
            <w:tcBorders>
              <w:right w:val="single" w:color="auto" w:sz="4" w:space="0"/>
            </w:tcBorders>
            <w:vAlign w:val="bottom"/>
          </w:tcPr>
          <w:p>
            <w:pPr>
              <w:pStyle w:val="10"/>
              <w:spacing w:line="600" w:lineRule="exact"/>
              <w:jc w:val="right"/>
              <w:rPr>
                <w:rFonts w:hint="eastAsia" w:ascii="仿宋_GB2312" w:eastAsia="仿宋_GB2312"/>
                <w:spacing w:val="10"/>
                <w:sz w:val="24"/>
              </w:rPr>
            </w:pPr>
            <w:r>
              <w:rPr>
                <w:rFonts w:hint="eastAsia" w:ascii="仿宋_GB2312" w:eastAsia="仿宋_GB2312"/>
                <w:spacing w:val="1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610" w:type="dxa"/>
            <w:gridSpan w:val="3"/>
            <w:tcBorders>
              <w:right w:val="single" w:color="auto" w:sz="4" w:space="0"/>
            </w:tcBorders>
            <w:vAlign w:val="center"/>
          </w:tcPr>
          <w:p>
            <w:pPr>
              <w:pStyle w:val="10"/>
              <w:spacing w:line="600" w:lineRule="exact"/>
              <w:rPr>
                <w:rFonts w:hint="eastAsia" w:ascii="仿宋_GB2312" w:eastAsia="仿宋_GB2312"/>
                <w:spacing w:val="10"/>
                <w:sz w:val="24"/>
              </w:rPr>
            </w:pPr>
            <w:r>
              <w:rPr>
                <w:rFonts w:hint="eastAsia" w:ascii="仿宋_GB2312" w:eastAsia="仿宋_GB2312"/>
                <w:spacing w:val="10"/>
                <w:sz w:val="24"/>
              </w:rPr>
              <w:t xml:space="preserve">   本次补助金额</w:t>
            </w:r>
          </w:p>
        </w:tc>
        <w:tc>
          <w:tcPr>
            <w:tcW w:w="7410" w:type="dxa"/>
            <w:gridSpan w:val="7"/>
            <w:tcBorders>
              <w:right w:val="single" w:color="auto" w:sz="4" w:space="0"/>
            </w:tcBorders>
            <w:vAlign w:val="center"/>
          </w:tcPr>
          <w:p>
            <w:pPr>
              <w:pStyle w:val="10"/>
              <w:spacing w:line="600" w:lineRule="exact"/>
              <w:rPr>
                <w:rFonts w:hint="eastAsia" w:ascii="仿宋_GB2312" w:eastAsia="仿宋_GB2312"/>
                <w:spacing w:val="10"/>
                <w:sz w:val="24"/>
              </w:rPr>
            </w:pPr>
            <w:r>
              <w:rPr>
                <w:rFonts w:hint="eastAsia" w:ascii="仿宋_GB2312" w:eastAsia="仿宋_GB2312"/>
                <w:spacing w:val="10"/>
                <w:sz w:val="24"/>
              </w:rPr>
              <w:t xml:space="preserve">      万    仟    佰    拾    元（</w:t>
            </w:r>
            <w:r>
              <w:rPr>
                <w:rFonts w:ascii="Arial" w:hAnsi="Arial" w:eastAsia="仿宋_GB2312"/>
                <w:spacing w:val="10"/>
                <w:sz w:val="24"/>
              </w:rPr>
              <w:t>¥</w:t>
            </w:r>
            <w:r>
              <w:rPr>
                <w:rFonts w:hint="eastAsia" w:ascii="Arial" w:hAnsi="Arial" w:eastAsia="仿宋_GB2312"/>
                <w:spacing w:val="10"/>
                <w:sz w:val="24"/>
              </w:rPr>
              <w:t xml:space="preserve">             </w:t>
            </w:r>
            <w:r>
              <w:rPr>
                <w:rFonts w:hint="eastAsia" w:ascii="仿宋_GB2312" w:eastAsia="仿宋_GB2312"/>
                <w:spacing w:val="1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2610" w:type="dxa"/>
            <w:gridSpan w:val="3"/>
            <w:tcBorders>
              <w:top w:val="single" w:color="auto" w:sz="4" w:space="0"/>
              <w:left w:val="single" w:color="auto" w:sz="4" w:space="0"/>
              <w:bottom w:val="single" w:color="auto" w:sz="4" w:space="0"/>
              <w:right w:val="single" w:color="auto" w:sz="4" w:space="0"/>
            </w:tcBorders>
            <w:vAlign w:val="center"/>
          </w:tcPr>
          <w:p>
            <w:pPr>
              <w:pStyle w:val="9"/>
              <w:jc w:val="center"/>
            </w:pPr>
            <w:r>
              <w:rPr>
                <w:rFonts w:eastAsia="仿宋_GB2312"/>
                <w:sz w:val="24"/>
              </w:rPr>
              <w:t>初核</w:t>
            </w:r>
          </w:p>
        </w:tc>
        <w:tc>
          <w:tcPr>
            <w:tcW w:w="2670" w:type="dxa"/>
            <w:gridSpan w:val="2"/>
            <w:tcBorders>
              <w:top w:val="single" w:color="auto" w:sz="4" w:space="0"/>
              <w:left w:val="single" w:color="auto" w:sz="4" w:space="0"/>
              <w:bottom w:val="single" w:color="auto" w:sz="4" w:space="0"/>
              <w:right w:val="single" w:color="auto" w:sz="4" w:space="0"/>
            </w:tcBorders>
            <w:vAlign w:val="center"/>
          </w:tcPr>
          <w:p>
            <w:pPr>
              <w:pStyle w:val="9"/>
              <w:jc w:val="center"/>
            </w:pPr>
            <w:r>
              <w:rPr>
                <w:rFonts w:hint="eastAsia" w:eastAsia="仿宋_GB2312"/>
                <w:sz w:val="24"/>
              </w:rPr>
              <w:t>复核</w:t>
            </w:r>
          </w:p>
        </w:tc>
        <w:tc>
          <w:tcPr>
            <w:tcW w:w="2405" w:type="dxa"/>
            <w:gridSpan w:val="3"/>
            <w:tcBorders>
              <w:left w:val="single" w:color="auto" w:sz="4" w:space="0"/>
              <w:bottom w:val="single" w:color="auto" w:sz="4" w:space="0"/>
              <w:right w:val="single" w:color="auto" w:sz="4" w:space="0"/>
            </w:tcBorders>
            <w:vAlign w:val="center"/>
          </w:tcPr>
          <w:p>
            <w:pPr>
              <w:pStyle w:val="9"/>
              <w:jc w:val="center"/>
            </w:pPr>
            <w:r>
              <w:rPr>
                <w:rFonts w:hint="eastAsia" w:eastAsia="仿宋_GB2312"/>
                <w:sz w:val="24"/>
              </w:rPr>
              <w:t>会计审</w:t>
            </w:r>
            <w:r>
              <w:rPr>
                <w:rFonts w:eastAsia="仿宋_GB2312"/>
                <w:sz w:val="24"/>
              </w:rPr>
              <w:t>核</w:t>
            </w:r>
          </w:p>
        </w:tc>
        <w:tc>
          <w:tcPr>
            <w:tcW w:w="2335" w:type="dxa"/>
            <w:gridSpan w:val="2"/>
            <w:tcBorders>
              <w:left w:val="single" w:color="auto" w:sz="4" w:space="0"/>
              <w:bottom w:val="single" w:color="auto" w:sz="4" w:space="0"/>
              <w:right w:val="single" w:color="auto" w:sz="4" w:space="0"/>
            </w:tcBorders>
            <w:vAlign w:val="center"/>
          </w:tcPr>
          <w:p>
            <w:pPr>
              <w:pStyle w:val="9"/>
              <w:jc w:val="center"/>
            </w:pPr>
            <w:r>
              <w:rPr>
                <w:rFonts w:hint="eastAsia" w:eastAsia="仿宋_GB2312"/>
                <w:sz w:val="24"/>
              </w:rPr>
              <w:t>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2610" w:type="dxa"/>
            <w:gridSpan w:val="3"/>
            <w:tcBorders>
              <w:top w:val="single" w:color="auto" w:sz="4" w:space="0"/>
              <w:left w:val="single" w:color="auto" w:sz="4" w:space="0"/>
              <w:bottom w:val="single" w:color="auto" w:sz="4" w:space="0"/>
              <w:right w:val="single" w:color="auto" w:sz="4" w:space="0"/>
            </w:tcBorders>
            <w:vAlign w:val="top"/>
          </w:tcPr>
          <w:p>
            <w:pPr>
              <w:pStyle w:val="9"/>
              <w:rPr>
                <w:rFonts w:hint="eastAsia" w:eastAsia="仿宋_GB2312"/>
                <w:sz w:val="24"/>
              </w:rPr>
            </w:pPr>
          </w:p>
        </w:tc>
        <w:tc>
          <w:tcPr>
            <w:tcW w:w="2670" w:type="dxa"/>
            <w:gridSpan w:val="2"/>
            <w:tcBorders>
              <w:top w:val="single" w:color="auto" w:sz="4" w:space="0"/>
              <w:left w:val="single" w:color="auto" w:sz="4" w:space="0"/>
              <w:bottom w:val="single" w:color="auto" w:sz="4" w:space="0"/>
              <w:right w:val="single" w:color="auto" w:sz="4" w:space="0"/>
            </w:tcBorders>
            <w:vAlign w:val="top"/>
          </w:tcPr>
          <w:p>
            <w:pPr>
              <w:pStyle w:val="9"/>
              <w:rPr>
                <w:rFonts w:hint="eastAsia" w:eastAsia="仿宋_GB2312"/>
                <w:sz w:val="24"/>
              </w:rPr>
            </w:pPr>
          </w:p>
        </w:tc>
        <w:tc>
          <w:tcPr>
            <w:tcW w:w="2405" w:type="dxa"/>
            <w:gridSpan w:val="3"/>
            <w:tcBorders>
              <w:top w:val="single" w:color="auto" w:sz="4" w:space="0"/>
              <w:left w:val="single" w:color="auto" w:sz="4" w:space="0"/>
              <w:bottom w:val="single" w:color="auto" w:sz="4" w:space="0"/>
              <w:right w:val="single" w:color="auto" w:sz="4" w:space="0"/>
            </w:tcBorders>
            <w:vAlign w:val="top"/>
          </w:tcPr>
          <w:p>
            <w:pPr>
              <w:pStyle w:val="9"/>
              <w:rPr>
                <w:rFonts w:hint="eastAsia" w:eastAsia="仿宋_GB2312"/>
                <w:sz w:val="24"/>
              </w:rPr>
            </w:pPr>
          </w:p>
        </w:tc>
        <w:tc>
          <w:tcPr>
            <w:tcW w:w="2335" w:type="dxa"/>
            <w:gridSpan w:val="2"/>
            <w:tcBorders>
              <w:top w:val="single" w:color="auto" w:sz="4" w:space="0"/>
              <w:left w:val="single" w:color="auto" w:sz="4" w:space="0"/>
              <w:bottom w:val="single" w:color="auto" w:sz="4" w:space="0"/>
              <w:right w:val="single" w:color="auto" w:sz="4" w:space="0"/>
            </w:tcBorders>
            <w:vAlign w:val="top"/>
          </w:tcPr>
          <w:p>
            <w:pPr>
              <w:pStyle w:val="9"/>
              <w:rPr>
                <w:rFonts w:hint="eastAsia" w:eastAsia="仿宋_GB2312"/>
                <w:sz w:val="24"/>
              </w:rPr>
            </w:pPr>
          </w:p>
        </w:tc>
      </w:tr>
    </w:tbl>
    <w:p>
      <w:pPr>
        <w:pStyle w:val="11"/>
      </w:pPr>
    </w:p>
    <w:p>
      <w:pPr>
        <w:rPr>
          <w:rFonts w:hint="eastAsia" w:ascii="黑体" w:hAnsi="黑体" w:eastAsia="黑体" w:cs="黑体"/>
          <w:b/>
          <w:bCs/>
          <w:color w:val="333333"/>
          <w:spacing w:val="8"/>
          <w:sz w:val="44"/>
          <w:szCs w:val="44"/>
          <w:shd w:val="clear" w:color="auto" w:fill="FFFFFF"/>
          <w:lang w:eastAsia="zh-CN"/>
        </w:rPr>
      </w:pPr>
    </w:p>
    <w:sectPr>
      <w:pgSz w:w="11906" w:h="16838"/>
      <w:pgMar w:top="850" w:right="1587" w:bottom="136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70"/>
    <w:rsid w:val="00062E70"/>
    <w:rsid w:val="0072646E"/>
    <w:rsid w:val="0075524E"/>
    <w:rsid w:val="007924E0"/>
    <w:rsid w:val="00CD7955"/>
    <w:rsid w:val="00F27EBB"/>
    <w:rsid w:val="015666C8"/>
    <w:rsid w:val="021B3DDB"/>
    <w:rsid w:val="023D10C1"/>
    <w:rsid w:val="02ED3CD2"/>
    <w:rsid w:val="03BF2035"/>
    <w:rsid w:val="043D24F5"/>
    <w:rsid w:val="04625286"/>
    <w:rsid w:val="047F1A5B"/>
    <w:rsid w:val="050E436E"/>
    <w:rsid w:val="07DA5297"/>
    <w:rsid w:val="07F24AF9"/>
    <w:rsid w:val="09193FB7"/>
    <w:rsid w:val="0AE71238"/>
    <w:rsid w:val="0B055576"/>
    <w:rsid w:val="0BD8095B"/>
    <w:rsid w:val="0D206964"/>
    <w:rsid w:val="10834F54"/>
    <w:rsid w:val="11D60CB3"/>
    <w:rsid w:val="13031945"/>
    <w:rsid w:val="13DC1C32"/>
    <w:rsid w:val="152972E7"/>
    <w:rsid w:val="16252C0B"/>
    <w:rsid w:val="16D9240F"/>
    <w:rsid w:val="1A052780"/>
    <w:rsid w:val="1CCB2E45"/>
    <w:rsid w:val="1DFF4F3D"/>
    <w:rsid w:val="1F4E3D39"/>
    <w:rsid w:val="23C4452D"/>
    <w:rsid w:val="24801C84"/>
    <w:rsid w:val="25087151"/>
    <w:rsid w:val="26A243C2"/>
    <w:rsid w:val="26A6333D"/>
    <w:rsid w:val="280F116C"/>
    <w:rsid w:val="2A8B7F27"/>
    <w:rsid w:val="2C0D7DCD"/>
    <w:rsid w:val="2C1C68D6"/>
    <w:rsid w:val="2D83543C"/>
    <w:rsid w:val="2F2A7932"/>
    <w:rsid w:val="30794406"/>
    <w:rsid w:val="308025D6"/>
    <w:rsid w:val="30FF579E"/>
    <w:rsid w:val="35331933"/>
    <w:rsid w:val="357E5181"/>
    <w:rsid w:val="38302CD1"/>
    <w:rsid w:val="388873A6"/>
    <w:rsid w:val="3ACC7243"/>
    <w:rsid w:val="3B0703D9"/>
    <w:rsid w:val="3B7B31DE"/>
    <w:rsid w:val="3BB25593"/>
    <w:rsid w:val="3C97766E"/>
    <w:rsid w:val="3D5B4CDB"/>
    <w:rsid w:val="40A53772"/>
    <w:rsid w:val="45155745"/>
    <w:rsid w:val="47CE3903"/>
    <w:rsid w:val="47DE325E"/>
    <w:rsid w:val="4BA86FE3"/>
    <w:rsid w:val="4BFA5F7A"/>
    <w:rsid w:val="4D081EC4"/>
    <w:rsid w:val="4D6D5018"/>
    <w:rsid w:val="4EC11655"/>
    <w:rsid w:val="4EE60D27"/>
    <w:rsid w:val="50D215AE"/>
    <w:rsid w:val="52082C65"/>
    <w:rsid w:val="526245E9"/>
    <w:rsid w:val="54323629"/>
    <w:rsid w:val="5598299C"/>
    <w:rsid w:val="562B3EEA"/>
    <w:rsid w:val="57077AD7"/>
    <w:rsid w:val="58DC5D4B"/>
    <w:rsid w:val="59533284"/>
    <w:rsid w:val="5B2E25F7"/>
    <w:rsid w:val="5C3D536D"/>
    <w:rsid w:val="5EEE257B"/>
    <w:rsid w:val="5F004348"/>
    <w:rsid w:val="5F20040E"/>
    <w:rsid w:val="60FC5AE7"/>
    <w:rsid w:val="621E1B74"/>
    <w:rsid w:val="65851F42"/>
    <w:rsid w:val="6812798B"/>
    <w:rsid w:val="68AF2086"/>
    <w:rsid w:val="6A3B1ECB"/>
    <w:rsid w:val="6C0C05A0"/>
    <w:rsid w:val="6E132A77"/>
    <w:rsid w:val="6E9361A2"/>
    <w:rsid w:val="6EE7111E"/>
    <w:rsid w:val="6F482F14"/>
    <w:rsid w:val="718D0D42"/>
    <w:rsid w:val="72445210"/>
    <w:rsid w:val="737165A8"/>
    <w:rsid w:val="76115C45"/>
    <w:rsid w:val="7714648F"/>
    <w:rsid w:val="77B15391"/>
    <w:rsid w:val="780307D6"/>
    <w:rsid w:val="78152A89"/>
    <w:rsid w:val="7841028A"/>
    <w:rsid w:val="79632435"/>
    <w:rsid w:val="7E1D36F5"/>
    <w:rsid w:val="7E9321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Strong"/>
    <w:basedOn w:val="5"/>
    <w:qFormat/>
    <w:uiPriority w:val="22"/>
    <w:rPr>
      <w:b/>
      <w:bCs/>
    </w:rPr>
  </w:style>
  <w:style w:type="paragraph" w:customStyle="1" w:styleId="7">
    <w:name w:val="正文 New New New New New New New New New New New New New New New New New New New New New New New New New New New New New New"/>
    <w:qFormat/>
    <w:uiPriority w:val="0"/>
    <w:pPr>
      <w:widowControl w:val="0"/>
      <w:jc w:val="both"/>
    </w:pPr>
    <w:rPr>
      <w:rFonts w:ascii="楷体_GB2312" w:hAnsi="Times New Roman" w:eastAsia="楷体_GB2312" w:cs="Times New Roman"/>
      <w:spacing w:val="30"/>
      <w:kern w:val="2"/>
      <w:sz w:val="44"/>
      <w:lang w:val="en-US" w:eastAsia="zh-CN"/>
    </w:rPr>
  </w:style>
  <w:style w:type="paragraph" w:customStyle="1" w:styleId="8">
    <w:name w:val="正文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9">
    <w:name w:val="正文 New"/>
    <w:qFormat/>
    <w:uiPriority w:val="0"/>
    <w:pPr>
      <w:widowControl w:val="0"/>
      <w:jc w:val="both"/>
    </w:pPr>
    <w:rPr>
      <w:rFonts w:ascii="Times New Roman" w:hAnsi="Times New Roman" w:eastAsia="宋体" w:cs="Times New Roman"/>
      <w:kern w:val="2"/>
      <w:sz w:val="21"/>
      <w:lang w:val="en-US" w:eastAsia="zh-CN"/>
    </w:rPr>
  </w:style>
  <w:style w:type="paragraph" w:customStyle="1" w:styleId="10">
    <w:name w:val="正文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11">
    <w:name w:val="正文 New New New New"/>
    <w:qFormat/>
    <w:uiPriority w:val="0"/>
    <w:pPr>
      <w:widowControl w:val="0"/>
      <w:jc w:val="both"/>
    </w:pPr>
    <w:rPr>
      <w:rFonts w:ascii="Times New Roman" w:hAnsi="Times New Roman" w:eastAsia="宋体" w:cs="Times New Roman"/>
      <w:kern w:val="2"/>
      <w:sz w:val="21"/>
      <w:lang w:val="en-US" w:eastAsia="zh-CN"/>
    </w:rPr>
  </w:style>
  <w:style w:type="character" w:customStyle="1" w:styleId="12">
    <w:name w:val="超链接 New"/>
    <w:qFormat/>
    <w:uiPriority w:val="0"/>
    <w:rPr>
      <w:color w:val="0000FF"/>
      <w:u w:val="single"/>
    </w:rPr>
  </w:style>
  <w:style w:type="character" w:customStyle="1" w:styleId="13">
    <w:name w:val="font31"/>
    <w:basedOn w:val="5"/>
    <w:qFormat/>
    <w:uiPriority w:val="0"/>
    <w:rPr>
      <w:rFonts w:hint="eastAsia" w:ascii="宋体" w:hAnsi="宋体" w:eastAsia="宋体" w:cs="宋体"/>
      <w:b/>
      <w:color w:val="000000"/>
      <w:sz w:val="48"/>
      <w:szCs w:val="48"/>
      <w:u w:val="none"/>
    </w:rPr>
  </w:style>
  <w:style w:type="character" w:customStyle="1" w:styleId="14">
    <w:name w:val="font61"/>
    <w:basedOn w:val="5"/>
    <w:qFormat/>
    <w:uiPriority w:val="0"/>
    <w:rPr>
      <w:rFonts w:hint="eastAsia" w:ascii="宋体" w:hAnsi="宋体" w:eastAsia="宋体" w:cs="宋体"/>
      <w:color w:val="000000"/>
      <w:sz w:val="22"/>
      <w:szCs w:val="22"/>
      <w:u w:val="none"/>
    </w:rPr>
  </w:style>
  <w:style w:type="character" w:customStyle="1" w:styleId="15">
    <w:name w:val="font21"/>
    <w:basedOn w:val="5"/>
    <w:qFormat/>
    <w:uiPriority w:val="0"/>
    <w:rPr>
      <w:rFonts w:ascii="仿宋" w:hAnsi="仿宋" w:eastAsia="仿宋" w:cs="仿宋"/>
      <w:color w:val="000000"/>
      <w:sz w:val="28"/>
      <w:szCs w:val="28"/>
      <w:u w:val="none"/>
    </w:rPr>
  </w:style>
  <w:style w:type="character" w:customStyle="1" w:styleId="16">
    <w:name w:val="font11"/>
    <w:basedOn w:val="5"/>
    <w:qFormat/>
    <w:uiPriority w:val="0"/>
    <w:rPr>
      <w:rFonts w:hint="eastAsia" w:ascii="宋体" w:hAnsi="宋体" w:eastAsia="宋体" w:cs="宋体"/>
      <w:color w:val="000000"/>
      <w:sz w:val="28"/>
      <w:szCs w:val="28"/>
      <w:u w:val="none"/>
    </w:rPr>
  </w:style>
  <w:style w:type="character" w:customStyle="1" w:styleId="17">
    <w:name w:val="font51"/>
    <w:basedOn w:val="5"/>
    <w:qFormat/>
    <w:uiPriority w:val="0"/>
    <w:rPr>
      <w:rFonts w:hint="eastAsia" w:ascii="仿宋" w:hAnsi="仿宋" w:eastAsia="仿宋" w:cs="仿宋"/>
      <w:color w:val="000000"/>
      <w:sz w:val="26"/>
      <w:szCs w:val="26"/>
      <w:u w:val="none"/>
    </w:rPr>
  </w:style>
  <w:style w:type="character" w:customStyle="1" w:styleId="18">
    <w:name w:val="font01"/>
    <w:basedOn w:val="5"/>
    <w:qFormat/>
    <w:uiPriority w:val="0"/>
    <w:rPr>
      <w:rFonts w:hint="eastAsia" w:ascii="宋体" w:hAnsi="宋体" w:eastAsia="宋体" w:cs="宋体"/>
      <w:color w:val="000000"/>
      <w:sz w:val="26"/>
      <w:szCs w:val="2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Words>
  <Characters>171</Characters>
  <Lines>1</Lines>
  <Paragraphs>1</Paragraphs>
  <TotalTime>41</TotalTime>
  <ScaleCrop>false</ScaleCrop>
  <LinksUpToDate>false</LinksUpToDate>
  <CharactersWithSpaces>200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2020-09-16T02:29:00Z</dcterms:created>
  <dc:creator>ye zi</dc:creator>
  <cp:lastModifiedBy>秋子</cp:lastModifiedBy>
  <cp:lastPrinted>2020-11-05T02:33:00Z</cp:lastPrinted>
  <dcterms:modified xsi:type="dcterms:W3CDTF">2020-11-12T02:14:12Z</dcterms:modified>
  <dc:title>福建省职工服务中心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